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
        <w:tblW w:w="12065" w:type="dxa"/>
        <w:tblBorders>
          <w:insideH w:val="single" w:sz="4" w:space="0" w:color="auto"/>
        </w:tblBorders>
        <w:tblLayout w:type="fixed"/>
        <w:tblLook w:val="01E0" w:firstRow="1" w:lastRow="1" w:firstColumn="1" w:lastColumn="1" w:noHBand="0" w:noVBand="0"/>
      </w:tblPr>
      <w:tblGrid>
        <w:gridCol w:w="4727"/>
        <w:gridCol w:w="2659"/>
        <w:gridCol w:w="4679"/>
      </w:tblGrid>
      <w:tr w:rsidR="00ED799B" w:rsidRPr="00275BC1" w:rsidTr="004F3B73">
        <w:trPr>
          <w:trHeight w:val="1650"/>
        </w:trPr>
        <w:tc>
          <w:tcPr>
            <w:tcW w:w="4727" w:type="dxa"/>
          </w:tcPr>
          <w:p w:rsidR="00ED799B" w:rsidRPr="00275BC1" w:rsidRDefault="00ED799B" w:rsidP="005D5CF4">
            <w:pPr>
              <w:spacing w:line="276" w:lineRule="auto"/>
              <w:ind w:left="74" w:right="-6"/>
              <w:jc w:val="center"/>
              <w:rPr>
                <w:rFonts w:asciiTheme="minorBidi" w:hAnsiTheme="minorBidi"/>
                <w:b/>
                <w:bCs/>
                <w:sz w:val="16"/>
                <w:szCs w:val="16"/>
              </w:rPr>
            </w:pPr>
            <w:r w:rsidRPr="00275BC1">
              <w:rPr>
                <w:rFonts w:asciiTheme="minorBidi" w:hAnsiTheme="minorBidi"/>
                <w:noProof/>
                <w:sz w:val="20"/>
                <w:szCs w:val="20"/>
                <w:lang w:eastAsia="fr-FR"/>
              </w:rPr>
              <w:drawing>
                <wp:anchor distT="0" distB="0" distL="114300" distR="114300" simplePos="0" relativeHeight="251659264" behindDoc="0" locked="0" layoutInCell="1" allowOverlap="1">
                  <wp:simplePos x="0" y="0"/>
                  <wp:positionH relativeFrom="column">
                    <wp:posOffset>150495</wp:posOffset>
                  </wp:positionH>
                  <wp:positionV relativeFrom="paragraph">
                    <wp:posOffset>278130</wp:posOffset>
                  </wp:positionV>
                  <wp:extent cx="2590800" cy="10363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tc>
        <w:tc>
          <w:tcPr>
            <w:tcW w:w="2659" w:type="dxa"/>
          </w:tcPr>
          <w:p w:rsidR="00ED799B" w:rsidRPr="00275BC1" w:rsidRDefault="00ED799B" w:rsidP="005D5CF4">
            <w:pPr>
              <w:spacing w:line="276" w:lineRule="auto"/>
              <w:ind w:left="72" w:right="22"/>
              <w:jc w:val="center"/>
              <w:rPr>
                <w:rFonts w:asciiTheme="minorBidi" w:hAnsiTheme="minorBidi"/>
                <w:b/>
                <w:bCs/>
                <w:sz w:val="16"/>
                <w:szCs w:val="16"/>
              </w:rPr>
            </w:pPr>
            <w:r w:rsidRPr="00275BC1">
              <w:rPr>
                <w:rFonts w:asciiTheme="minorBidi" w:hAnsiTheme="minorBidi"/>
                <w:noProof/>
                <w:lang w:eastAsia="fr-FR"/>
              </w:rPr>
              <w:drawing>
                <wp:anchor distT="0" distB="0" distL="114300" distR="114300" simplePos="0" relativeHeight="251658240" behindDoc="0" locked="0" layoutInCell="1" allowOverlap="1">
                  <wp:simplePos x="0" y="0"/>
                  <wp:positionH relativeFrom="column">
                    <wp:posOffset>252095</wp:posOffset>
                  </wp:positionH>
                  <wp:positionV relativeFrom="paragraph">
                    <wp:posOffset>200025</wp:posOffset>
                  </wp:positionV>
                  <wp:extent cx="1082040" cy="1021080"/>
                  <wp:effectExtent l="0" t="0" r="3810" b="7620"/>
                  <wp:wrapSquare wrapText="bothSides"/>
                  <wp:docPr id="1" name="Image 1" descr="armoi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oirie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21080"/>
                          </a:xfrm>
                          <a:prstGeom prst="rect">
                            <a:avLst/>
                          </a:prstGeom>
                          <a:noFill/>
                          <a:ln>
                            <a:noFill/>
                          </a:ln>
                        </pic:spPr>
                      </pic:pic>
                    </a:graphicData>
                  </a:graphic>
                </wp:anchor>
              </w:drawing>
            </w:r>
          </w:p>
        </w:tc>
        <w:tc>
          <w:tcPr>
            <w:tcW w:w="4679" w:type="dxa"/>
          </w:tcPr>
          <w:p w:rsidR="00ED799B" w:rsidRPr="00275BC1" w:rsidRDefault="00ED799B" w:rsidP="005D5CF4">
            <w:pPr>
              <w:pStyle w:val="Titre2"/>
              <w:spacing w:before="240" w:line="276" w:lineRule="auto"/>
              <w:jc w:val="center"/>
              <w:rPr>
                <w:rFonts w:asciiTheme="minorBidi" w:hAnsiTheme="minorBidi" w:cstheme="minorBidi"/>
                <w:sz w:val="24"/>
                <w:szCs w:val="24"/>
                <w:lang w:val="en-US" w:eastAsia="en-US"/>
              </w:rPr>
            </w:pPr>
          </w:p>
          <w:p w:rsidR="00ED799B" w:rsidRPr="00275BC1" w:rsidRDefault="00ED799B" w:rsidP="00753FE0">
            <w:pPr>
              <w:pStyle w:val="Titre2"/>
              <w:jc w:val="center"/>
              <w:rPr>
                <w:rFonts w:asciiTheme="minorBidi" w:hAnsiTheme="minorBidi" w:cstheme="minorBidi"/>
                <w:sz w:val="24"/>
                <w:szCs w:val="24"/>
                <w:rtl/>
                <w:lang w:val="en-US" w:eastAsia="en-US"/>
              </w:rPr>
            </w:pPr>
            <w:r w:rsidRPr="00275BC1">
              <w:rPr>
                <w:rFonts w:asciiTheme="minorBidi" w:hAnsiTheme="minorBidi" w:cstheme="minorBidi"/>
                <w:sz w:val="24"/>
                <w:szCs w:val="24"/>
                <w:rtl/>
                <w:lang w:val="en-US" w:eastAsia="en-US"/>
              </w:rPr>
              <w:t>المملكـة المغربيــة</w:t>
            </w:r>
          </w:p>
          <w:p w:rsidR="00ED799B" w:rsidRPr="00275BC1" w:rsidRDefault="00ED799B" w:rsidP="00753FE0">
            <w:pPr>
              <w:spacing w:after="0" w:line="240" w:lineRule="auto"/>
              <w:jc w:val="center"/>
              <w:rPr>
                <w:rFonts w:asciiTheme="minorBidi" w:hAnsiTheme="minorBidi"/>
                <w:b/>
                <w:bCs/>
                <w:sz w:val="16"/>
                <w:szCs w:val="16"/>
                <w:rtl/>
                <w:lang w:val="en-US"/>
              </w:rPr>
            </w:pPr>
            <w:r w:rsidRPr="00275BC1">
              <w:rPr>
                <w:rFonts w:asciiTheme="minorBidi" w:hAnsiTheme="minorBidi"/>
                <w:b/>
                <w:bCs/>
                <w:sz w:val="16"/>
                <w:szCs w:val="16"/>
                <w:lang w:val="en-US"/>
              </w:rPr>
              <w:t>---</w:t>
            </w:r>
          </w:p>
          <w:p w:rsidR="00ED799B" w:rsidRPr="00275BC1" w:rsidRDefault="00ED799B" w:rsidP="00753FE0">
            <w:pPr>
              <w:pStyle w:val="Titre2"/>
              <w:jc w:val="center"/>
              <w:rPr>
                <w:rFonts w:asciiTheme="minorBidi" w:hAnsiTheme="minorBidi" w:cstheme="minorBidi"/>
                <w:sz w:val="24"/>
                <w:szCs w:val="24"/>
                <w:rtl/>
                <w:lang w:val="en-US" w:eastAsia="en-US"/>
              </w:rPr>
            </w:pPr>
            <w:r w:rsidRPr="00275BC1">
              <w:rPr>
                <w:rFonts w:asciiTheme="minorBidi" w:hAnsiTheme="minorBidi" w:cstheme="minorBidi"/>
                <w:sz w:val="24"/>
                <w:szCs w:val="24"/>
                <w:rtl/>
                <w:lang w:val="en-US" w:eastAsia="en-US"/>
              </w:rPr>
              <w:t>رئيس الحكومة</w:t>
            </w:r>
          </w:p>
          <w:p w:rsidR="00ED799B" w:rsidRPr="00275BC1" w:rsidRDefault="00ED799B" w:rsidP="00753FE0">
            <w:pPr>
              <w:spacing w:after="0" w:line="240" w:lineRule="auto"/>
              <w:jc w:val="center"/>
              <w:rPr>
                <w:rFonts w:asciiTheme="minorBidi" w:hAnsiTheme="minorBidi"/>
                <w:b/>
                <w:bCs/>
                <w:sz w:val="16"/>
                <w:szCs w:val="16"/>
                <w:rtl/>
                <w:lang w:val="en-US"/>
              </w:rPr>
            </w:pPr>
            <w:r w:rsidRPr="00275BC1">
              <w:rPr>
                <w:rFonts w:asciiTheme="minorBidi" w:hAnsiTheme="minorBidi"/>
                <w:b/>
                <w:bCs/>
                <w:sz w:val="16"/>
                <w:szCs w:val="16"/>
                <w:lang w:val="en-US"/>
              </w:rPr>
              <w:t>---</w:t>
            </w:r>
          </w:p>
          <w:p w:rsidR="00ED799B" w:rsidRPr="00275BC1" w:rsidRDefault="00ED799B" w:rsidP="00753FE0">
            <w:pPr>
              <w:pStyle w:val="Titre2"/>
              <w:jc w:val="center"/>
              <w:rPr>
                <w:rFonts w:asciiTheme="minorBidi" w:hAnsiTheme="minorBidi" w:cstheme="minorBidi"/>
                <w:sz w:val="24"/>
                <w:szCs w:val="24"/>
                <w:rtl/>
                <w:lang w:val="en-US" w:eastAsia="en-US"/>
              </w:rPr>
            </w:pPr>
            <w:r w:rsidRPr="00275BC1">
              <w:rPr>
                <w:rFonts w:asciiTheme="minorBidi" w:hAnsiTheme="minorBidi" w:cstheme="minorBidi"/>
                <w:sz w:val="24"/>
                <w:szCs w:val="24"/>
                <w:rtl/>
                <w:lang w:val="en-US" w:eastAsia="en-US"/>
              </w:rPr>
              <w:t>الوزارة المنتدبة لدى رئيس الحكومة</w:t>
            </w:r>
          </w:p>
          <w:p w:rsidR="00ED799B" w:rsidRPr="00275BC1" w:rsidRDefault="00ED799B" w:rsidP="00753FE0">
            <w:pPr>
              <w:bidi/>
              <w:spacing w:after="0" w:line="240" w:lineRule="auto"/>
              <w:jc w:val="center"/>
              <w:rPr>
                <w:rFonts w:asciiTheme="minorBidi" w:hAnsiTheme="minorBidi"/>
                <w:b/>
                <w:bCs/>
                <w:rtl/>
                <w:lang w:val="en-US"/>
              </w:rPr>
            </w:pPr>
            <w:r w:rsidRPr="00275BC1">
              <w:rPr>
                <w:rFonts w:asciiTheme="minorBidi" w:hAnsiTheme="minorBidi"/>
                <w:b/>
                <w:bCs/>
                <w:rtl/>
                <w:lang w:val="en-US"/>
              </w:rPr>
              <w:t>المكلفة بالشؤون العامة والحكامة</w:t>
            </w:r>
          </w:p>
        </w:tc>
      </w:tr>
    </w:tbl>
    <w:p w:rsidR="00ED799B" w:rsidRPr="00275BC1" w:rsidRDefault="00ED799B" w:rsidP="005D5CF4">
      <w:pPr>
        <w:spacing w:line="276" w:lineRule="auto"/>
        <w:jc w:val="center"/>
        <w:rPr>
          <w:rFonts w:asciiTheme="minorBidi" w:hAnsiTheme="minorBidi"/>
          <w:b/>
          <w:bCs/>
          <w:sz w:val="28"/>
          <w:szCs w:val="28"/>
        </w:rPr>
      </w:pPr>
    </w:p>
    <w:p w:rsidR="00B40DB1" w:rsidRPr="00275BC1" w:rsidRDefault="00B40DB1" w:rsidP="00B40DB1">
      <w:pPr>
        <w:jc w:val="center"/>
        <w:rPr>
          <w:rFonts w:cstheme="minorHAnsi"/>
          <w:b/>
          <w:sz w:val="32"/>
          <w:szCs w:val="20"/>
        </w:rPr>
      </w:pPr>
    </w:p>
    <w:p w:rsidR="00B40DB1" w:rsidRPr="00275BC1" w:rsidRDefault="00B40DB1" w:rsidP="00B40DB1">
      <w:pPr>
        <w:jc w:val="center"/>
        <w:rPr>
          <w:rFonts w:cstheme="minorHAnsi"/>
          <w:sz w:val="26"/>
          <w:szCs w:val="26"/>
        </w:rPr>
      </w:pPr>
      <w:r w:rsidRPr="00275BC1">
        <w:rPr>
          <w:rFonts w:cstheme="minorHAnsi"/>
          <w:b/>
          <w:sz w:val="32"/>
          <w:szCs w:val="20"/>
        </w:rPr>
        <w:t>Appel à consultation</w:t>
      </w:r>
    </w:p>
    <w:p w:rsidR="00B40DB1" w:rsidRPr="00275BC1" w:rsidRDefault="00B40DB1" w:rsidP="00B40DB1">
      <w:pPr>
        <w:jc w:val="both"/>
        <w:rPr>
          <w:rFonts w:cstheme="minorHAnsi"/>
          <w:b/>
          <w:bCs/>
          <w:color w:val="00B0F0"/>
          <w:sz w:val="36"/>
          <w:szCs w:val="36"/>
        </w:rPr>
      </w:pPr>
    </w:p>
    <w:p w:rsidR="00B40DB1" w:rsidRPr="00275BC1" w:rsidRDefault="00B9488A" w:rsidP="00B9488A">
      <w:pPr>
        <w:jc w:val="center"/>
        <w:rPr>
          <w:rFonts w:cstheme="minorHAnsi"/>
          <w:b/>
          <w:bCs/>
          <w:color w:val="00B0F0"/>
          <w:sz w:val="36"/>
          <w:szCs w:val="36"/>
        </w:rPr>
      </w:pPr>
      <w:r w:rsidRPr="00275BC1">
        <w:rPr>
          <w:rFonts w:cstheme="minorHAnsi"/>
          <w:b/>
          <w:bCs/>
          <w:color w:val="000000"/>
          <w:sz w:val="28"/>
        </w:rPr>
        <w:t>Actualisation et développement des codes de bonnes pratiques</w:t>
      </w:r>
      <w:r w:rsidR="00967E75" w:rsidRPr="00275BC1">
        <w:rPr>
          <w:rFonts w:cstheme="minorHAnsi"/>
          <w:b/>
          <w:bCs/>
          <w:color w:val="000000"/>
          <w:sz w:val="28"/>
        </w:rPr>
        <w:br/>
      </w:r>
      <w:r w:rsidRPr="00275BC1">
        <w:rPr>
          <w:rFonts w:cstheme="minorHAnsi"/>
          <w:b/>
          <w:bCs/>
          <w:color w:val="000000"/>
          <w:sz w:val="28"/>
        </w:rPr>
        <w:t xml:space="preserve"> de Gouvernance d’Entreprises</w:t>
      </w:r>
      <w:r w:rsidR="00523341" w:rsidRPr="00275BC1">
        <w:rPr>
          <w:rFonts w:cstheme="minorHAnsi"/>
          <w:b/>
          <w:bCs/>
          <w:color w:val="000000"/>
          <w:sz w:val="28"/>
        </w:rPr>
        <w:t xml:space="preserve"> au Maroc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89"/>
      </w:tblGrid>
      <w:tr w:rsidR="00B40DB1" w:rsidRPr="00275BC1" w:rsidTr="00B86338">
        <w:trPr>
          <w:trHeight w:val="56"/>
        </w:trPr>
        <w:tc>
          <w:tcPr>
            <w:tcW w:w="2689" w:type="dxa"/>
            <w:vAlign w:val="center"/>
          </w:tcPr>
          <w:p w:rsidR="00B40DB1" w:rsidRPr="00275BC1" w:rsidRDefault="00B40DB1" w:rsidP="00B86338">
            <w:pPr>
              <w:spacing w:after="0" w:line="240" w:lineRule="auto"/>
              <w:rPr>
                <w:rFonts w:cstheme="minorHAnsi"/>
                <w:b/>
                <w:sz w:val="20"/>
                <w:szCs w:val="20"/>
              </w:rPr>
            </w:pPr>
            <w:r w:rsidRPr="00275BC1">
              <w:rPr>
                <w:rFonts w:cstheme="minorHAnsi"/>
                <w:b/>
                <w:sz w:val="20"/>
                <w:szCs w:val="20"/>
              </w:rPr>
              <w:t>Mission</w:t>
            </w:r>
          </w:p>
        </w:tc>
        <w:tc>
          <w:tcPr>
            <w:tcW w:w="6689" w:type="dxa"/>
            <w:vAlign w:val="bottom"/>
          </w:tcPr>
          <w:p w:rsidR="00B40DB1" w:rsidRPr="00275BC1" w:rsidRDefault="00B9488A" w:rsidP="00B86338">
            <w:pPr>
              <w:autoSpaceDE w:val="0"/>
              <w:autoSpaceDN w:val="0"/>
              <w:adjustRightInd w:val="0"/>
              <w:spacing w:after="0" w:line="240" w:lineRule="auto"/>
              <w:rPr>
                <w:rFonts w:eastAsia="Times New Roman" w:cstheme="minorHAnsi"/>
                <w:bCs/>
                <w:sz w:val="20"/>
                <w:szCs w:val="20"/>
              </w:rPr>
            </w:pPr>
            <w:r w:rsidRPr="00275BC1">
              <w:rPr>
                <w:rFonts w:cstheme="minorHAnsi"/>
                <w:bCs/>
                <w:sz w:val="20"/>
                <w:szCs w:val="20"/>
              </w:rPr>
              <w:t xml:space="preserve">Actualisation et </w:t>
            </w:r>
            <w:r w:rsidR="00B40DB1" w:rsidRPr="00275BC1">
              <w:rPr>
                <w:rFonts w:cstheme="minorHAnsi"/>
                <w:bCs/>
                <w:sz w:val="20"/>
                <w:szCs w:val="20"/>
              </w:rPr>
              <w:t>développement de</w:t>
            </w:r>
            <w:r w:rsidRPr="00275BC1">
              <w:rPr>
                <w:rFonts w:cstheme="minorHAnsi"/>
                <w:bCs/>
                <w:sz w:val="20"/>
                <w:szCs w:val="20"/>
              </w:rPr>
              <w:t>s codes de bonnes pratiques de Gouvernance d’E</w:t>
            </w:r>
            <w:r w:rsidR="00B40DB1" w:rsidRPr="00275BC1">
              <w:rPr>
                <w:rFonts w:cstheme="minorHAnsi"/>
                <w:bCs/>
                <w:sz w:val="20"/>
                <w:szCs w:val="20"/>
              </w:rPr>
              <w:t>ntreprises</w:t>
            </w:r>
            <w:r w:rsidR="00523341" w:rsidRPr="00275BC1">
              <w:rPr>
                <w:rFonts w:cstheme="minorHAnsi"/>
                <w:bCs/>
                <w:sz w:val="20"/>
                <w:szCs w:val="20"/>
              </w:rPr>
              <w:t xml:space="preserve"> au Maroc</w:t>
            </w:r>
          </w:p>
        </w:tc>
      </w:tr>
      <w:tr w:rsidR="00B40DB1" w:rsidRPr="00275BC1" w:rsidTr="00B86338">
        <w:trPr>
          <w:trHeight w:val="507"/>
        </w:trPr>
        <w:tc>
          <w:tcPr>
            <w:tcW w:w="2689" w:type="dxa"/>
            <w:vAlign w:val="center"/>
          </w:tcPr>
          <w:p w:rsidR="00B40DB1" w:rsidRPr="00275BC1" w:rsidRDefault="00B40DB1" w:rsidP="00B86338">
            <w:pPr>
              <w:spacing w:after="0" w:line="240" w:lineRule="auto"/>
              <w:rPr>
                <w:rFonts w:cstheme="minorHAnsi"/>
                <w:b/>
                <w:sz w:val="20"/>
                <w:szCs w:val="20"/>
              </w:rPr>
            </w:pPr>
            <w:r w:rsidRPr="00275BC1">
              <w:rPr>
                <w:rFonts w:cstheme="minorHAnsi"/>
                <w:b/>
                <w:sz w:val="20"/>
                <w:szCs w:val="20"/>
              </w:rPr>
              <w:t xml:space="preserve">Type de contrat  </w:t>
            </w:r>
          </w:p>
        </w:tc>
        <w:tc>
          <w:tcPr>
            <w:tcW w:w="6689" w:type="dxa"/>
            <w:vAlign w:val="bottom"/>
          </w:tcPr>
          <w:p w:rsidR="00B40DB1" w:rsidRPr="00275BC1" w:rsidRDefault="00B40DB1" w:rsidP="00B86338">
            <w:pPr>
              <w:rPr>
                <w:rFonts w:cstheme="minorHAnsi"/>
                <w:bCs/>
                <w:sz w:val="20"/>
                <w:szCs w:val="20"/>
              </w:rPr>
            </w:pPr>
            <w:r w:rsidRPr="00275BC1">
              <w:rPr>
                <w:rFonts w:cstheme="minorHAnsi"/>
                <w:bCs/>
                <w:sz w:val="20"/>
                <w:szCs w:val="20"/>
              </w:rPr>
              <w:t>Contrat groupe de consultant</w:t>
            </w:r>
            <w:r w:rsidR="00523341" w:rsidRPr="00275BC1">
              <w:rPr>
                <w:rFonts w:cstheme="minorHAnsi"/>
                <w:bCs/>
                <w:sz w:val="20"/>
                <w:szCs w:val="20"/>
              </w:rPr>
              <w:t>s</w:t>
            </w:r>
            <w:r w:rsidRPr="00275BC1">
              <w:rPr>
                <w:rFonts w:cstheme="minorHAnsi"/>
                <w:bCs/>
                <w:sz w:val="20"/>
                <w:szCs w:val="20"/>
              </w:rPr>
              <w:t xml:space="preserve"> ou institutionnel</w:t>
            </w:r>
          </w:p>
        </w:tc>
      </w:tr>
      <w:tr w:rsidR="00B40DB1" w:rsidRPr="00275BC1" w:rsidTr="00B86338">
        <w:trPr>
          <w:trHeight w:val="534"/>
        </w:trPr>
        <w:tc>
          <w:tcPr>
            <w:tcW w:w="2689" w:type="dxa"/>
            <w:vAlign w:val="center"/>
          </w:tcPr>
          <w:p w:rsidR="00B40DB1" w:rsidRPr="00275BC1" w:rsidRDefault="00B40DB1" w:rsidP="00B86338">
            <w:pPr>
              <w:spacing w:after="0" w:line="240" w:lineRule="auto"/>
              <w:rPr>
                <w:rFonts w:cstheme="minorHAnsi"/>
                <w:b/>
                <w:sz w:val="20"/>
                <w:szCs w:val="20"/>
              </w:rPr>
            </w:pPr>
            <w:r w:rsidRPr="00275BC1">
              <w:rPr>
                <w:rFonts w:cstheme="minorHAnsi"/>
                <w:b/>
                <w:sz w:val="20"/>
                <w:szCs w:val="20"/>
              </w:rPr>
              <w:t>Durée</w:t>
            </w:r>
          </w:p>
        </w:tc>
        <w:tc>
          <w:tcPr>
            <w:tcW w:w="6689" w:type="dxa"/>
            <w:vAlign w:val="center"/>
          </w:tcPr>
          <w:p w:rsidR="00B40DB1" w:rsidRPr="00275BC1" w:rsidRDefault="003729F6" w:rsidP="00B86338">
            <w:pPr>
              <w:spacing w:after="0" w:line="240" w:lineRule="auto"/>
              <w:rPr>
                <w:rFonts w:cstheme="minorHAnsi"/>
                <w:bCs/>
                <w:sz w:val="20"/>
                <w:szCs w:val="20"/>
              </w:rPr>
            </w:pPr>
            <w:r w:rsidRPr="00275BC1">
              <w:rPr>
                <w:rFonts w:cstheme="minorHAnsi"/>
                <w:bCs/>
                <w:sz w:val="20"/>
                <w:szCs w:val="20"/>
              </w:rPr>
              <w:t>300</w:t>
            </w:r>
            <w:r w:rsidR="00B40DB1" w:rsidRPr="00275BC1">
              <w:rPr>
                <w:rFonts w:cstheme="minorHAnsi"/>
                <w:bCs/>
                <w:sz w:val="20"/>
                <w:szCs w:val="20"/>
              </w:rPr>
              <w:t xml:space="preserve"> jours</w:t>
            </w:r>
          </w:p>
        </w:tc>
      </w:tr>
      <w:tr w:rsidR="00B40DB1" w:rsidRPr="00275BC1" w:rsidTr="00B86338">
        <w:trPr>
          <w:trHeight w:val="534"/>
        </w:trPr>
        <w:tc>
          <w:tcPr>
            <w:tcW w:w="2689" w:type="dxa"/>
            <w:vAlign w:val="center"/>
          </w:tcPr>
          <w:p w:rsidR="00B40DB1" w:rsidRPr="00275BC1" w:rsidRDefault="00B40DB1" w:rsidP="00B86338">
            <w:pPr>
              <w:spacing w:after="0" w:line="240" w:lineRule="auto"/>
              <w:rPr>
                <w:rFonts w:cstheme="minorHAnsi"/>
                <w:b/>
                <w:sz w:val="20"/>
                <w:szCs w:val="20"/>
              </w:rPr>
            </w:pPr>
            <w:r w:rsidRPr="00275BC1">
              <w:rPr>
                <w:rFonts w:cstheme="minorHAnsi"/>
                <w:b/>
                <w:sz w:val="20"/>
                <w:szCs w:val="20"/>
              </w:rPr>
              <w:t xml:space="preserve">Date de début prévisionnelle </w:t>
            </w:r>
          </w:p>
        </w:tc>
        <w:tc>
          <w:tcPr>
            <w:tcW w:w="6689" w:type="dxa"/>
            <w:vAlign w:val="center"/>
          </w:tcPr>
          <w:p w:rsidR="00B40DB1" w:rsidRPr="00275BC1" w:rsidRDefault="00523341" w:rsidP="00523341">
            <w:pPr>
              <w:spacing w:after="0" w:line="240" w:lineRule="auto"/>
              <w:rPr>
                <w:rFonts w:cstheme="minorHAnsi"/>
                <w:bCs/>
                <w:sz w:val="20"/>
                <w:szCs w:val="20"/>
              </w:rPr>
            </w:pPr>
            <w:r w:rsidRPr="00275BC1">
              <w:rPr>
                <w:rFonts w:cstheme="minorHAnsi"/>
                <w:bCs/>
                <w:sz w:val="20"/>
                <w:szCs w:val="20"/>
              </w:rPr>
              <w:t xml:space="preserve">15 </w:t>
            </w:r>
            <w:r w:rsidR="00AB6E3A" w:rsidRPr="00275BC1">
              <w:rPr>
                <w:rFonts w:cstheme="minorHAnsi"/>
                <w:bCs/>
                <w:sz w:val="20"/>
                <w:szCs w:val="20"/>
              </w:rPr>
              <w:t>février</w:t>
            </w:r>
            <w:r w:rsidR="00B40DB1" w:rsidRPr="00275BC1">
              <w:rPr>
                <w:rFonts w:cstheme="minorHAnsi"/>
                <w:bCs/>
                <w:sz w:val="20"/>
                <w:szCs w:val="20"/>
              </w:rPr>
              <w:t xml:space="preserve"> 201</w:t>
            </w:r>
            <w:r w:rsidR="00AB6E3A" w:rsidRPr="00275BC1">
              <w:rPr>
                <w:rFonts w:cstheme="minorHAnsi"/>
                <w:bCs/>
                <w:sz w:val="20"/>
                <w:szCs w:val="20"/>
              </w:rPr>
              <w:t>9</w:t>
            </w:r>
          </w:p>
        </w:tc>
      </w:tr>
      <w:tr w:rsidR="00B40DB1" w:rsidRPr="00275BC1" w:rsidTr="00B86338">
        <w:trPr>
          <w:trHeight w:val="615"/>
        </w:trPr>
        <w:tc>
          <w:tcPr>
            <w:tcW w:w="2689" w:type="dxa"/>
            <w:vAlign w:val="center"/>
          </w:tcPr>
          <w:p w:rsidR="00B40DB1" w:rsidRPr="00275BC1" w:rsidRDefault="00B40DB1" w:rsidP="00B86338">
            <w:pPr>
              <w:rPr>
                <w:rFonts w:cstheme="minorHAnsi"/>
                <w:b/>
                <w:sz w:val="20"/>
                <w:szCs w:val="20"/>
              </w:rPr>
            </w:pPr>
            <w:r w:rsidRPr="00275BC1">
              <w:rPr>
                <w:rFonts w:cstheme="minorHAnsi"/>
                <w:b/>
                <w:sz w:val="20"/>
                <w:szCs w:val="20"/>
              </w:rPr>
              <w:t>date limite pour les propositions</w:t>
            </w:r>
          </w:p>
        </w:tc>
        <w:tc>
          <w:tcPr>
            <w:tcW w:w="6689" w:type="dxa"/>
            <w:vAlign w:val="center"/>
          </w:tcPr>
          <w:p w:rsidR="00B40DB1" w:rsidRPr="00275BC1" w:rsidRDefault="00CE089A" w:rsidP="00523341">
            <w:pPr>
              <w:rPr>
                <w:rFonts w:cstheme="minorHAnsi"/>
                <w:bCs/>
                <w:sz w:val="20"/>
                <w:szCs w:val="20"/>
              </w:rPr>
            </w:pPr>
            <w:r>
              <w:rPr>
                <w:rFonts w:cstheme="minorHAnsi"/>
                <w:bCs/>
                <w:sz w:val="20"/>
                <w:szCs w:val="20"/>
              </w:rPr>
              <w:t>2</w:t>
            </w:r>
            <w:r w:rsidR="00AB6E3A" w:rsidRPr="00275BC1">
              <w:rPr>
                <w:rFonts w:cstheme="minorHAnsi"/>
                <w:bCs/>
                <w:sz w:val="20"/>
                <w:szCs w:val="20"/>
              </w:rPr>
              <w:t>5 janvier 2019</w:t>
            </w:r>
          </w:p>
        </w:tc>
      </w:tr>
      <w:tr w:rsidR="00B40DB1" w:rsidRPr="00275BC1" w:rsidTr="00B86338">
        <w:trPr>
          <w:trHeight w:val="615"/>
        </w:trPr>
        <w:tc>
          <w:tcPr>
            <w:tcW w:w="2689" w:type="dxa"/>
            <w:vAlign w:val="center"/>
          </w:tcPr>
          <w:p w:rsidR="00B40DB1" w:rsidRPr="00275BC1" w:rsidRDefault="00B40DB1" w:rsidP="00B86338">
            <w:pPr>
              <w:spacing w:after="0" w:line="240" w:lineRule="auto"/>
              <w:rPr>
                <w:rFonts w:cstheme="minorHAnsi"/>
                <w:b/>
                <w:sz w:val="20"/>
                <w:szCs w:val="20"/>
              </w:rPr>
            </w:pPr>
            <w:r w:rsidRPr="00275BC1">
              <w:rPr>
                <w:rFonts w:cstheme="minorHAnsi"/>
                <w:b/>
                <w:sz w:val="20"/>
                <w:szCs w:val="20"/>
              </w:rPr>
              <w:t>Processus de sélection</w:t>
            </w:r>
          </w:p>
        </w:tc>
        <w:tc>
          <w:tcPr>
            <w:tcW w:w="6689" w:type="dxa"/>
          </w:tcPr>
          <w:p w:rsidR="00B40DB1" w:rsidRPr="00275BC1" w:rsidRDefault="00B40DB1" w:rsidP="00A027D9">
            <w:pPr>
              <w:spacing w:after="0" w:line="240" w:lineRule="auto"/>
              <w:jc w:val="both"/>
              <w:rPr>
                <w:rFonts w:cstheme="minorHAnsi"/>
                <w:bCs/>
                <w:sz w:val="20"/>
                <w:szCs w:val="20"/>
              </w:rPr>
            </w:pPr>
            <w:r w:rsidRPr="00275BC1">
              <w:rPr>
                <w:rFonts w:cstheme="minorHAnsi"/>
                <w:bCs/>
                <w:sz w:val="20"/>
                <w:szCs w:val="20"/>
              </w:rPr>
              <w:t xml:space="preserve">Appel d’offres pour le recrutement d’un cabinet d’études ou un groupe de consultants pour </w:t>
            </w:r>
            <w:r w:rsidR="00B9488A" w:rsidRPr="00275BC1">
              <w:rPr>
                <w:rFonts w:cstheme="minorHAnsi"/>
                <w:bCs/>
                <w:sz w:val="20"/>
                <w:szCs w:val="20"/>
              </w:rPr>
              <w:t>l’accompagnement de la Commission Nationale de la Gouvernance d’Entreprise</w:t>
            </w:r>
            <w:r w:rsidR="00987AE4">
              <w:rPr>
                <w:rFonts w:cstheme="minorHAnsi"/>
                <w:bCs/>
                <w:sz w:val="20"/>
                <w:szCs w:val="20"/>
              </w:rPr>
              <w:t>s</w:t>
            </w:r>
            <w:r w:rsidR="00B9488A" w:rsidRPr="00275BC1">
              <w:rPr>
                <w:rFonts w:cstheme="minorHAnsi"/>
                <w:bCs/>
                <w:sz w:val="20"/>
                <w:szCs w:val="20"/>
              </w:rPr>
              <w:t xml:space="preserve"> (CNGE) dans l’actualisation et le développement des codes de bonnes pratiques de gouvernance d’entreprises</w:t>
            </w:r>
          </w:p>
        </w:tc>
      </w:tr>
    </w:tbl>
    <w:p w:rsidR="00B40DB1" w:rsidRPr="00275BC1" w:rsidRDefault="00B40DB1" w:rsidP="00B40DB1">
      <w:pPr>
        <w:spacing w:after="0" w:line="240" w:lineRule="auto"/>
        <w:ind w:left="2880" w:hanging="2880"/>
        <w:jc w:val="both"/>
        <w:rPr>
          <w:rFonts w:cstheme="minorHAnsi"/>
          <w:b/>
          <w:sz w:val="8"/>
          <w:szCs w:val="8"/>
        </w:rPr>
      </w:pPr>
    </w:p>
    <w:p w:rsidR="00B40DB1" w:rsidRPr="00275BC1" w:rsidRDefault="00B40DB1" w:rsidP="00B40DB1">
      <w:pPr>
        <w:autoSpaceDE w:val="0"/>
        <w:autoSpaceDN w:val="0"/>
        <w:adjustRightInd w:val="0"/>
        <w:spacing w:after="0" w:line="240" w:lineRule="auto"/>
        <w:jc w:val="both"/>
        <w:rPr>
          <w:rFonts w:cstheme="minorHAnsi"/>
          <w:b/>
          <w:bCs/>
          <w:sz w:val="10"/>
          <w:szCs w:val="10"/>
        </w:rPr>
      </w:pPr>
    </w:p>
    <w:p w:rsidR="00B40DB1" w:rsidRPr="00275BC1" w:rsidRDefault="00B40DB1" w:rsidP="00B40DB1">
      <w:pPr>
        <w:autoSpaceDE w:val="0"/>
        <w:autoSpaceDN w:val="0"/>
        <w:adjustRightInd w:val="0"/>
        <w:spacing w:after="0" w:line="240" w:lineRule="auto"/>
        <w:jc w:val="both"/>
        <w:rPr>
          <w:rFonts w:cstheme="minorHAnsi"/>
          <w:b/>
          <w:bCs/>
          <w:sz w:val="10"/>
          <w:szCs w:val="10"/>
        </w:rPr>
      </w:pPr>
    </w:p>
    <w:p w:rsidR="00B0313B" w:rsidRPr="00275BC1" w:rsidRDefault="00B0313B" w:rsidP="005D5CF4">
      <w:pPr>
        <w:autoSpaceDE w:val="0"/>
        <w:autoSpaceDN w:val="0"/>
        <w:adjustRightInd w:val="0"/>
        <w:spacing w:after="0" w:line="276" w:lineRule="auto"/>
        <w:jc w:val="both"/>
        <w:rPr>
          <w:rFonts w:cstheme="minorHAnsi"/>
        </w:rPr>
      </w:pPr>
    </w:p>
    <w:p w:rsidR="00987AE4" w:rsidRDefault="00987AE4">
      <w:pPr>
        <w:rPr>
          <w:rFonts w:cstheme="minorHAnsi"/>
        </w:rPr>
      </w:pPr>
      <w:r>
        <w:rPr>
          <w:rFonts w:cstheme="minorHAnsi"/>
        </w:rPr>
        <w:br w:type="page"/>
      </w:r>
    </w:p>
    <w:p w:rsidR="00B0313B" w:rsidRPr="00275BC1" w:rsidRDefault="00540ED1" w:rsidP="004C1E5B">
      <w:pPr>
        <w:autoSpaceDE w:val="0"/>
        <w:autoSpaceDN w:val="0"/>
        <w:adjustRightInd w:val="0"/>
        <w:spacing w:after="0" w:line="276" w:lineRule="auto"/>
        <w:jc w:val="center"/>
        <w:rPr>
          <w:rFonts w:cstheme="minorHAnsi"/>
          <w:b/>
          <w:bCs/>
          <w:color w:val="002060"/>
          <w:sz w:val="28"/>
          <w:szCs w:val="28"/>
        </w:rPr>
      </w:pPr>
      <w:r w:rsidRPr="00275BC1">
        <w:rPr>
          <w:rFonts w:cstheme="minorHAnsi"/>
          <w:b/>
          <w:bCs/>
          <w:color w:val="002060"/>
          <w:sz w:val="28"/>
          <w:szCs w:val="28"/>
        </w:rPr>
        <w:lastRenderedPageBreak/>
        <w:t>Termes de Référence</w:t>
      </w:r>
      <w:r w:rsidR="004C1E5B" w:rsidRPr="00275BC1">
        <w:rPr>
          <w:rFonts w:cstheme="minorHAnsi"/>
          <w:b/>
          <w:bCs/>
          <w:color w:val="002060"/>
          <w:sz w:val="28"/>
          <w:szCs w:val="28"/>
        </w:rPr>
        <w:t xml:space="preserve"> </w:t>
      </w:r>
      <w:r w:rsidR="00ED799B" w:rsidRPr="00275BC1">
        <w:rPr>
          <w:rFonts w:cstheme="minorHAnsi"/>
          <w:b/>
          <w:bCs/>
          <w:strike/>
          <w:color w:val="002060"/>
          <w:sz w:val="28"/>
          <w:szCs w:val="28"/>
        </w:rPr>
        <w:t xml:space="preserve"> </w:t>
      </w:r>
    </w:p>
    <w:p w:rsidR="00B0313B" w:rsidRPr="00275BC1" w:rsidRDefault="00B0313B" w:rsidP="005D5CF4">
      <w:pPr>
        <w:autoSpaceDE w:val="0"/>
        <w:autoSpaceDN w:val="0"/>
        <w:adjustRightInd w:val="0"/>
        <w:spacing w:after="0" w:line="276" w:lineRule="auto"/>
        <w:jc w:val="both"/>
        <w:rPr>
          <w:rFonts w:cstheme="minorHAnsi"/>
          <w:b/>
          <w:bCs/>
          <w:sz w:val="24"/>
          <w:szCs w:val="24"/>
        </w:rPr>
      </w:pPr>
    </w:p>
    <w:p w:rsidR="004C45F8" w:rsidRPr="00275BC1" w:rsidRDefault="006A220B" w:rsidP="005D5CF4">
      <w:pPr>
        <w:numPr>
          <w:ilvl w:val="0"/>
          <w:numId w:val="8"/>
        </w:numPr>
        <w:autoSpaceDE w:val="0"/>
        <w:autoSpaceDN w:val="0"/>
        <w:adjustRightInd w:val="0"/>
        <w:spacing w:before="240" w:after="240" w:line="276" w:lineRule="auto"/>
        <w:ind w:left="283" w:hanging="357"/>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Contexte </w:t>
      </w:r>
    </w:p>
    <w:p w:rsidR="00753FE0" w:rsidRPr="00275BC1" w:rsidRDefault="008356CF" w:rsidP="007A64CA">
      <w:pPr>
        <w:shd w:val="clear" w:color="auto" w:fill="FFFFFF"/>
        <w:spacing w:before="240" w:line="276" w:lineRule="auto"/>
        <w:jc w:val="both"/>
        <w:rPr>
          <w:rFonts w:cstheme="minorHAnsi"/>
          <w:sz w:val="24"/>
          <w:szCs w:val="24"/>
        </w:rPr>
      </w:pPr>
      <w:r w:rsidRPr="00275BC1">
        <w:rPr>
          <w:rFonts w:cstheme="minorHAnsi"/>
          <w:sz w:val="24"/>
          <w:szCs w:val="24"/>
        </w:rPr>
        <w:t xml:space="preserve">Compte tenu </w:t>
      </w:r>
      <w:r w:rsidR="00250E60" w:rsidRPr="00275BC1">
        <w:rPr>
          <w:rFonts w:cstheme="minorHAnsi"/>
          <w:sz w:val="24"/>
          <w:szCs w:val="24"/>
        </w:rPr>
        <w:t xml:space="preserve">du rôle de </w:t>
      </w:r>
      <w:r w:rsidR="00753FE0" w:rsidRPr="00275BC1">
        <w:rPr>
          <w:rFonts w:cstheme="minorHAnsi"/>
          <w:sz w:val="24"/>
          <w:szCs w:val="24"/>
        </w:rPr>
        <w:t xml:space="preserve">l’entreprise </w:t>
      </w:r>
      <w:r w:rsidR="00250E60" w:rsidRPr="00275BC1">
        <w:rPr>
          <w:rFonts w:cstheme="minorHAnsi"/>
          <w:sz w:val="24"/>
          <w:szCs w:val="24"/>
        </w:rPr>
        <w:t>comme</w:t>
      </w:r>
      <w:r w:rsidR="00753FE0" w:rsidRPr="00275BC1">
        <w:rPr>
          <w:rFonts w:cstheme="minorHAnsi"/>
          <w:sz w:val="24"/>
          <w:szCs w:val="24"/>
        </w:rPr>
        <w:t xml:space="preserve"> moteur </w:t>
      </w:r>
      <w:r w:rsidR="00250E60" w:rsidRPr="00275BC1">
        <w:rPr>
          <w:rFonts w:cstheme="minorHAnsi"/>
          <w:sz w:val="24"/>
          <w:szCs w:val="24"/>
        </w:rPr>
        <w:t>de</w:t>
      </w:r>
      <w:r w:rsidR="00753FE0" w:rsidRPr="00275BC1">
        <w:rPr>
          <w:rFonts w:cstheme="minorHAnsi"/>
          <w:sz w:val="24"/>
          <w:szCs w:val="24"/>
        </w:rPr>
        <w:t xml:space="preserve"> </w:t>
      </w:r>
      <w:r w:rsidR="00250E60" w:rsidRPr="00275BC1">
        <w:rPr>
          <w:rFonts w:cstheme="minorHAnsi"/>
          <w:sz w:val="24"/>
          <w:szCs w:val="24"/>
        </w:rPr>
        <w:t>croissance économique et dans le développement économique et social</w:t>
      </w:r>
      <w:r w:rsidRPr="00275BC1">
        <w:rPr>
          <w:rFonts w:cstheme="minorHAnsi"/>
          <w:sz w:val="24"/>
          <w:szCs w:val="24"/>
        </w:rPr>
        <w:t xml:space="preserve"> du pays, </w:t>
      </w:r>
      <w:r w:rsidR="00753FE0" w:rsidRPr="00275BC1">
        <w:rPr>
          <w:rFonts w:cstheme="minorHAnsi"/>
          <w:sz w:val="24"/>
          <w:szCs w:val="24"/>
        </w:rPr>
        <w:t xml:space="preserve">une importance </w:t>
      </w:r>
      <w:r w:rsidR="009C14C6" w:rsidRPr="00275BC1">
        <w:rPr>
          <w:rFonts w:cstheme="minorHAnsi"/>
          <w:sz w:val="24"/>
          <w:szCs w:val="24"/>
        </w:rPr>
        <w:t xml:space="preserve">capitale a été accordée </w:t>
      </w:r>
      <w:r w:rsidR="00753FE0" w:rsidRPr="00275BC1">
        <w:rPr>
          <w:rFonts w:cstheme="minorHAnsi"/>
          <w:sz w:val="24"/>
          <w:szCs w:val="24"/>
        </w:rPr>
        <w:t xml:space="preserve">à la promotion de l’investissement, de l’entreprenariat et au développement de l’entreprise, </w:t>
      </w:r>
      <w:r w:rsidR="003B4A62" w:rsidRPr="00275BC1">
        <w:rPr>
          <w:rFonts w:cstheme="minorHAnsi"/>
          <w:sz w:val="24"/>
          <w:szCs w:val="24"/>
        </w:rPr>
        <w:t xml:space="preserve">par le biais de nombreux </w:t>
      </w:r>
      <w:r w:rsidR="00753FE0" w:rsidRPr="00275BC1">
        <w:rPr>
          <w:rFonts w:cstheme="minorHAnsi"/>
          <w:sz w:val="24"/>
          <w:szCs w:val="24"/>
        </w:rPr>
        <w:t xml:space="preserve">chantiers cruciaux, notamment </w:t>
      </w:r>
      <w:r w:rsidR="00250E60" w:rsidRPr="00275BC1">
        <w:rPr>
          <w:rFonts w:cstheme="minorHAnsi"/>
          <w:sz w:val="24"/>
          <w:szCs w:val="24"/>
        </w:rPr>
        <w:t xml:space="preserve">celui de </w:t>
      </w:r>
      <w:r w:rsidR="00753FE0" w:rsidRPr="00275BC1">
        <w:rPr>
          <w:rFonts w:cstheme="minorHAnsi"/>
          <w:sz w:val="24"/>
          <w:szCs w:val="24"/>
        </w:rPr>
        <w:t xml:space="preserve">l’amélioration du </w:t>
      </w:r>
      <w:r w:rsidR="00250E60" w:rsidRPr="00275BC1">
        <w:rPr>
          <w:rFonts w:cstheme="minorHAnsi"/>
          <w:sz w:val="24"/>
          <w:szCs w:val="24"/>
        </w:rPr>
        <w:t xml:space="preserve">l’environnement </w:t>
      </w:r>
      <w:r w:rsidR="00753FE0" w:rsidRPr="00275BC1">
        <w:rPr>
          <w:rFonts w:cstheme="minorHAnsi"/>
          <w:sz w:val="24"/>
          <w:szCs w:val="24"/>
        </w:rPr>
        <w:t xml:space="preserve">des </w:t>
      </w:r>
      <w:r w:rsidR="007A64CA" w:rsidRPr="00275BC1">
        <w:rPr>
          <w:rFonts w:cstheme="minorHAnsi"/>
          <w:sz w:val="24"/>
          <w:szCs w:val="24"/>
        </w:rPr>
        <w:t>a</w:t>
      </w:r>
      <w:r w:rsidR="00753FE0" w:rsidRPr="00275BC1">
        <w:rPr>
          <w:rFonts w:cstheme="minorHAnsi"/>
          <w:sz w:val="24"/>
          <w:szCs w:val="24"/>
        </w:rPr>
        <w:t xml:space="preserve">ffaires </w:t>
      </w:r>
      <w:r w:rsidR="00250E60" w:rsidRPr="00275BC1">
        <w:rPr>
          <w:rFonts w:cstheme="minorHAnsi"/>
          <w:sz w:val="24"/>
          <w:szCs w:val="24"/>
        </w:rPr>
        <w:t xml:space="preserve">et </w:t>
      </w:r>
      <w:r w:rsidRPr="00275BC1">
        <w:rPr>
          <w:rFonts w:cstheme="minorHAnsi"/>
          <w:sz w:val="24"/>
          <w:szCs w:val="24"/>
        </w:rPr>
        <w:t>la promotion de la bonne g</w:t>
      </w:r>
      <w:r w:rsidR="00753FE0" w:rsidRPr="00275BC1">
        <w:rPr>
          <w:rFonts w:cstheme="minorHAnsi"/>
          <w:sz w:val="24"/>
          <w:szCs w:val="24"/>
        </w:rPr>
        <w:t xml:space="preserve">ouvernance au sein de l’entreprise. </w:t>
      </w:r>
    </w:p>
    <w:p w:rsidR="00753FE0" w:rsidRPr="00275BC1" w:rsidRDefault="00753FE0" w:rsidP="007A64CA">
      <w:pPr>
        <w:shd w:val="clear" w:color="auto" w:fill="FFFFFF"/>
        <w:spacing w:before="240" w:line="276" w:lineRule="auto"/>
        <w:jc w:val="both"/>
        <w:rPr>
          <w:rFonts w:cstheme="minorHAnsi"/>
          <w:sz w:val="24"/>
          <w:szCs w:val="24"/>
        </w:rPr>
      </w:pPr>
      <w:r w:rsidRPr="00275BC1">
        <w:rPr>
          <w:rFonts w:cstheme="minorHAnsi"/>
          <w:sz w:val="24"/>
          <w:szCs w:val="24"/>
        </w:rPr>
        <w:t xml:space="preserve">En effet, à travers le Comité National de l’Environnement des Affaires (CNEA), le Maroc s’est engagé dans une série de réformes pour améliorer durablement le climat des affaires et </w:t>
      </w:r>
      <w:r w:rsidR="009005D3" w:rsidRPr="00275BC1">
        <w:rPr>
          <w:rFonts w:cstheme="minorHAnsi"/>
          <w:sz w:val="24"/>
          <w:szCs w:val="24"/>
        </w:rPr>
        <w:t>faciliter l’investissement</w:t>
      </w:r>
      <w:r w:rsidRPr="00275BC1">
        <w:rPr>
          <w:rFonts w:cstheme="minorHAnsi"/>
          <w:sz w:val="24"/>
          <w:szCs w:val="24"/>
        </w:rPr>
        <w:t xml:space="preserve">. Huit ans après la création du CNEA, le Maroc a pu récolter les premiers fruits des réformes engagées, comme en témoigne le rapport </w:t>
      </w:r>
      <w:r w:rsidR="009005D3" w:rsidRPr="00275BC1">
        <w:rPr>
          <w:rFonts w:cstheme="minorHAnsi"/>
          <w:sz w:val="24"/>
          <w:szCs w:val="24"/>
        </w:rPr>
        <w:t>« </w:t>
      </w:r>
      <w:proofErr w:type="spellStart"/>
      <w:r w:rsidRPr="00275BC1">
        <w:rPr>
          <w:rFonts w:cstheme="minorHAnsi"/>
          <w:sz w:val="24"/>
          <w:szCs w:val="24"/>
        </w:rPr>
        <w:t>Doing</w:t>
      </w:r>
      <w:proofErr w:type="spellEnd"/>
      <w:r w:rsidRPr="00275BC1">
        <w:rPr>
          <w:rFonts w:cstheme="minorHAnsi"/>
          <w:sz w:val="24"/>
          <w:szCs w:val="24"/>
        </w:rPr>
        <w:t xml:space="preserve"> Business</w:t>
      </w:r>
      <w:r w:rsidR="009005D3" w:rsidRPr="00275BC1">
        <w:rPr>
          <w:rFonts w:cstheme="minorHAnsi"/>
          <w:sz w:val="24"/>
          <w:szCs w:val="24"/>
        </w:rPr>
        <w:t> »</w:t>
      </w:r>
      <w:r w:rsidRPr="00275BC1">
        <w:rPr>
          <w:rFonts w:cstheme="minorHAnsi"/>
          <w:sz w:val="24"/>
          <w:szCs w:val="24"/>
        </w:rPr>
        <w:t xml:space="preserve"> élaboré annuellement par la Banque Mondiale et la SFI. Le Maroc a ainsi pu améliorer son classement dan</w:t>
      </w:r>
      <w:r w:rsidR="007A64CA" w:rsidRPr="00275BC1">
        <w:rPr>
          <w:rFonts w:cstheme="minorHAnsi"/>
          <w:sz w:val="24"/>
          <w:szCs w:val="24"/>
        </w:rPr>
        <w:t>s ledit rapport en passant de</w:t>
      </w:r>
      <w:r w:rsidRPr="00275BC1">
        <w:rPr>
          <w:rFonts w:cstheme="minorHAnsi"/>
          <w:sz w:val="24"/>
          <w:szCs w:val="24"/>
        </w:rPr>
        <w:t xml:space="preserve"> </w:t>
      </w:r>
      <w:r w:rsidR="007A64CA" w:rsidRPr="00275BC1">
        <w:rPr>
          <w:rFonts w:cstheme="minorHAnsi"/>
          <w:sz w:val="24"/>
          <w:szCs w:val="24"/>
        </w:rPr>
        <w:t>la 128</w:t>
      </w:r>
      <w:r w:rsidR="007A64CA" w:rsidRPr="00275BC1">
        <w:rPr>
          <w:rFonts w:cstheme="minorHAnsi"/>
          <w:sz w:val="24"/>
          <w:szCs w:val="24"/>
          <w:vertAlign w:val="superscript"/>
        </w:rPr>
        <w:t>ème</w:t>
      </w:r>
      <w:r w:rsidR="007A64CA" w:rsidRPr="00275BC1">
        <w:rPr>
          <w:rFonts w:cstheme="minorHAnsi"/>
          <w:sz w:val="24"/>
          <w:szCs w:val="24"/>
        </w:rPr>
        <w:t xml:space="preserve"> position en 2010 à la 69</w:t>
      </w:r>
      <w:r w:rsidR="007A64CA" w:rsidRPr="00275BC1">
        <w:rPr>
          <w:rFonts w:cstheme="minorHAnsi"/>
          <w:sz w:val="24"/>
          <w:szCs w:val="24"/>
          <w:vertAlign w:val="superscript"/>
        </w:rPr>
        <w:t>ème</w:t>
      </w:r>
      <w:r w:rsidR="007A64CA" w:rsidRPr="00275BC1">
        <w:rPr>
          <w:rFonts w:cstheme="minorHAnsi"/>
          <w:sz w:val="24"/>
          <w:szCs w:val="24"/>
        </w:rPr>
        <w:t xml:space="preserve"> </w:t>
      </w:r>
      <w:r w:rsidRPr="00275BC1">
        <w:rPr>
          <w:rFonts w:cstheme="minorHAnsi"/>
          <w:sz w:val="24"/>
          <w:szCs w:val="24"/>
        </w:rPr>
        <w:t>en 2017.</w:t>
      </w:r>
    </w:p>
    <w:p w:rsidR="00753FE0" w:rsidRPr="00275BC1" w:rsidRDefault="00753FE0" w:rsidP="007A64CA">
      <w:pPr>
        <w:shd w:val="clear" w:color="auto" w:fill="FFFFFF"/>
        <w:spacing w:before="240" w:line="276" w:lineRule="auto"/>
        <w:jc w:val="both"/>
        <w:rPr>
          <w:rFonts w:cstheme="minorHAnsi"/>
          <w:sz w:val="24"/>
          <w:szCs w:val="24"/>
        </w:rPr>
      </w:pPr>
      <w:r w:rsidRPr="00275BC1">
        <w:rPr>
          <w:rFonts w:cstheme="minorHAnsi"/>
          <w:sz w:val="24"/>
          <w:szCs w:val="24"/>
        </w:rPr>
        <w:t>En parallèle avec ces avancées concernant l’environnement global favorable à l’entreprise et</w:t>
      </w:r>
      <w:r w:rsidR="007A64CA" w:rsidRPr="00275BC1">
        <w:rPr>
          <w:rFonts w:cstheme="minorHAnsi"/>
          <w:sz w:val="24"/>
          <w:szCs w:val="24"/>
        </w:rPr>
        <w:t xml:space="preserve"> à</w:t>
      </w:r>
      <w:r w:rsidRPr="00275BC1">
        <w:rPr>
          <w:rFonts w:cstheme="minorHAnsi"/>
          <w:sz w:val="24"/>
          <w:szCs w:val="24"/>
        </w:rPr>
        <w:t xml:space="preserve"> l’entreprenariat, le Gouvernement Marocain et la Confédération Générale </w:t>
      </w:r>
      <w:r w:rsidR="008356CF" w:rsidRPr="00275BC1">
        <w:rPr>
          <w:rFonts w:cstheme="minorHAnsi"/>
          <w:sz w:val="24"/>
          <w:szCs w:val="24"/>
        </w:rPr>
        <w:t>des E</w:t>
      </w:r>
      <w:r w:rsidRPr="00275BC1">
        <w:rPr>
          <w:rFonts w:cstheme="minorHAnsi"/>
          <w:sz w:val="24"/>
          <w:szCs w:val="24"/>
        </w:rPr>
        <w:t xml:space="preserve">ntreprises du Maroc (CGEM), ont commencé dès 2007 à </w:t>
      </w:r>
      <w:r w:rsidR="00D62733" w:rsidRPr="00275BC1">
        <w:rPr>
          <w:rFonts w:cstheme="minorHAnsi"/>
          <w:sz w:val="24"/>
          <w:szCs w:val="24"/>
        </w:rPr>
        <w:t>promouvoir les principes et valeurs</w:t>
      </w:r>
      <w:r w:rsidRPr="00275BC1">
        <w:rPr>
          <w:rFonts w:cstheme="minorHAnsi"/>
          <w:sz w:val="24"/>
          <w:szCs w:val="24"/>
        </w:rPr>
        <w:t xml:space="preserve"> de la bonne gouvernance au sein de l’entreprise marocaine. </w:t>
      </w:r>
    </w:p>
    <w:p w:rsidR="00753FE0" w:rsidRPr="00275BC1" w:rsidRDefault="00753FE0" w:rsidP="00D62733">
      <w:pPr>
        <w:shd w:val="clear" w:color="auto" w:fill="FFFFFF"/>
        <w:spacing w:before="240" w:line="276" w:lineRule="auto"/>
        <w:jc w:val="both"/>
        <w:rPr>
          <w:rFonts w:cstheme="minorHAnsi"/>
          <w:sz w:val="24"/>
          <w:szCs w:val="24"/>
        </w:rPr>
      </w:pPr>
      <w:r w:rsidRPr="00275BC1">
        <w:rPr>
          <w:rFonts w:cstheme="minorHAnsi"/>
          <w:sz w:val="24"/>
          <w:szCs w:val="24"/>
        </w:rPr>
        <w:t>Cette prise de conscience a conduit à la mise en place, en février 2007,</w:t>
      </w:r>
      <w:r w:rsidR="00D864D6" w:rsidRPr="00275BC1">
        <w:rPr>
          <w:rFonts w:cstheme="minorHAnsi"/>
          <w:sz w:val="24"/>
          <w:szCs w:val="24"/>
        </w:rPr>
        <w:t xml:space="preserve"> d’une </w:t>
      </w:r>
      <w:r w:rsidRPr="00275BC1">
        <w:rPr>
          <w:rFonts w:cstheme="minorHAnsi"/>
          <w:sz w:val="24"/>
          <w:szCs w:val="24"/>
        </w:rPr>
        <w:t xml:space="preserve">Commission Nationale </w:t>
      </w:r>
      <w:r w:rsidR="00D864D6" w:rsidRPr="00275BC1">
        <w:rPr>
          <w:rFonts w:cstheme="minorHAnsi"/>
          <w:sz w:val="24"/>
          <w:szCs w:val="24"/>
        </w:rPr>
        <w:t>de Gouvernance d’Entreprise</w:t>
      </w:r>
      <w:r w:rsidR="00D62733" w:rsidRPr="00275BC1">
        <w:rPr>
          <w:rFonts w:cstheme="minorHAnsi"/>
          <w:sz w:val="24"/>
          <w:szCs w:val="24"/>
        </w:rPr>
        <w:t xml:space="preserve"> (CNGE). F</w:t>
      </w:r>
      <w:r w:rsidRPr="00275BC1">
        <w:rPr>
          <w:rFonts w:cstheme="minorHAnsi"/>
          <w:sz w:val="24"/>
          <w:szCs w:val="24"/>
        </w:rPr>
        <w:t>ruit d’une large concert</w:t>
      </w:r>
      <w:r w:rsidR="00D864D6" w:rsidRPr="00275BC1">
        <w:rPr>
          <w:rFonts w:cstheme="minorHAnsi"/>
          <w:sz w:val="24"/>
          <w:szCs w:val="24"/>
        </w:rPr>
        <w:t>ation entre les secteurs public et privé</w:t>
      </w:r>
      <w:r w:rsidRPr="00275BC1">
        <w:rPr>
          <w:rFonts w:cstheme="minorHAnsi"/>
          <w:sz w:val="24"/>
          <w:szCs w:val="24"/>
        </w:rPr>
        <w:t xml:space="preserve">, </w:t>
      </w:r>
      <w:r w:rsidR="00D62733" w:rsidRPr="00275BC1">
        <w:rPr>
          <w:rFonts w:cstheme="minorHAnsi"/>
          <w:sz w:val="24"/>
          <w:szCs w:val="24"/>
        </w:rPr>
        <w:t xml:space="preserve">cette commission a réussi à mettre en place, en 2008, le premier </w:t>
      </w:r>
      <w:r w:rsidRPr="00275BC1">
        <w:rPr>
          <w:rFonts w:cstheme="minorHAnsi"/>
          <w:sz w:val="24"/>
          <w:szCs w:val="24"/>
        </w:rPr>
        <w:t xml:space="preserve">Code Marocain de Bonnes Pratiques de Gouvernance d’Entreprise. </w:t>
      </w:r>
    </w:p>
    <w:p w:rsidR="00753FE0" w:rsidRPr="00275BC1" w:rsidRDefault="00D62733" w:rsidP="008356CF">
      <w:pPr>
        <w:shd w:val="clear" w:color="auto" w:fill="FFFFFF"/>
        <w:spacing w:before="240" w:line="276" w:lineRule="auto"/>
        <w:jc w:val="both"/>
        <w:rPr>
          <w:rFonts w:cstheme="minorHAnsi"/>
          <w:sz w:val="24"/>
          <w:szCs w:val="24"/>
        </w:rPr>
      </w:pPr>
      <w:r w:rsidRPr="00275BC1">
        <w:rPr>
          <w:rFonts w:cstheme="minorHAnsi"/>
          <w:sz w:val="24"/>
          <w:szCs w:val="24"/>
        </w:rPr>
        <w:t>Par la suite, c</w:t>
      </w:r>
      <w:r w:rsidR="00753FE0" w:rsidRPr="00275BC1">
        <w:rPr>
          <w:rFonts w:cstheme="minorHAnsi"/>
          <w:sz w:val="24"/>
          <w:szCs w:val="24"/>
        </w:rPr>
        <w:t xml:space="preserve">e code a </w:t>
      </w:r>
      <w:r w:rsidR="008356CF" w:rsidRPr="00275BC1">
        <w:rPr>
          <w:rFonts w:cstheme="minorHAnsi"/>
          <w:sz w:val="24"/>
          <w:szCs w:val="24"/>
        </w:rPr>
        <w:t>été suivi</w:t>
      </w:r>
      <w:r w:rsidR="00753FE0" w:rsidRPr="00275BC1">
        <w:rPr>
          <w:rFonts w:cstheme="minorHAnsi"/>
          <w:sz w:val="24"/>
          <w:szCs w:val="24"/>
        </w:rPr>
        <w:t xml:space="preserve"> d'une série </w:t>
      </w:r>
      <w:r w:rsidR="00C9327F" w:rsidRPr="00275BC1">
        <w:rPr>
          <w:rFonts w:cstheme="minorHAnsi"/>
          <w:sz w:val="24"/>
          <w:szCs w:val="24"/>
        </w:rPr>
        <w:t>de codes spécifiques tenant compte de certaines spécificités sectorielles ou de catégories d’entreprises</w:t>
      </w:r>
      <w:r w:rsidR="00D864D6" w:rsidRPr="00275BC1">
        <w:rPr>
          <w:rFonts w:cstheme="minorHAnsi"/>
          <w:sz w:val="24"/>
          <w:szCs w:val="24"/>
        </w:rPr>
        <w:t>. Il s’agit en l’occurrence du</w:t>
      </w:r>
      <w:r w:rsidR="00753FE0" w:rsidRPr="00275BC1">
        <w:rPr>
          <w:rFonts w:cstheme="minorHAnsi"/>
          <w:sz w:val="24"/>
          <w:szCs w:val="24"/>
        </w:rPr>
        <w:t xml:space="preserve"> code de bonnes pratiques de gouvernance des PME et des entreprises familiales </w:t>
      </w:r>
      <w:r w:rsidR="00D864D6" w:rsidRPr="00275BC1">
        <w:rPr>
          <w:rFonts w:cstheme="minorHAnsi"/>
          <w:sz w:val="24"/>
          <w:szCs w:val="24"/>
        </w:rPr>
        <w:t>en</w:t>
      </w:r>
      <w:r w:rsidR="00753FE0" w:rsidRPr="00275BC1">
        <w:rPr>
          <w:rFonts w:cstheme="minorHAnsi"/>
          <w:sz w:val="24"/>
          <w:szCs w:val="24"/>
        </w:rPr>
        <w:t xml:space="preserve"> 2008, </w:t>
      </w:r>
      <w:r w:rsidR="00D864D6" w:rsidRPr="00275BC1">
        <w:rPr>
          <w:rFonts w:cstheme="minorHAnsi"/>
          <w:sz w:val="24"/>
          <w:szCs w:val="24"/>
        </w:rPr>
        <w:t xml:space="preserve">du </w:t>
      </w:r>
      <w:r w:rsidR="00753FE0" w:rsidRPr="00275BC1">
        <w:rPr>
          <w:rFonts w:cstheme="minorHAnsi"/>
          <w:sz w:val="24"/>
          <w:szCs w:val="24"/>
        </w:rPr>
        <w:t>code des établissements de crédit</w:t>
      </w:r>
      <w:r w:rsidR="00D864D6" w:rsidRPr="00275BC1">
        <w:rPr>
          <w:rFonts w:cstheme="minorHAnsi"/>
          <w:sz w:val="24"/>
          <w:szCs w:val="24"/>
        </w:rPr>
        <w:t xml:space="preserve"> en 2010</w:t>
      </w:r>
      <w:r w:rsidR="00753FE0" w:rsidRPr="00275BC1">
        <w:rPr>
          <w:rFonts w:cstheme="minorHAnsi"/>
          <w:sz w:val="24"/>
          <w:szCs w:val="24"/>
        </w:rPr>
        <w:t xml:space="preserve">, et </w:t>
      </w:r>
      <w:r w:rsidR="00D864D6" w:rsidRPr="00275BC1">
        <w:rPr>
          <w:rFonts w:cstheme="minorHAnsi"/>
          <w:sz w:val="24"/>
          <w:szCs w:val="24"/>
        </w:rPr>
        <w:t>du</w:t>
      </w:r>
      <w:r w:rsidR="00753FE0" w:rsidRPr="00275BC1">
        <w:rPr>
          <w:rFonts w:cstheme="minorHAnsi"/>
          <w:sz w:val="24"/>
          <w:szCs w:val="24"/>
        </w:rPr>
        <w:t xml:space="preserve"> c</w:t>
      </w:r>
      <w:r w:rsidR="007A7B11" w:rsidRPr="00275BC1">
        <w:rPr>
          <w:rFonts w:cstheme="minorHAnsi"/>
          <w:sz w:val="24"/>
          <w:szCs w:val="24"/>
        </w:rPr>
        <w:t>ode marocain de bonnes pratiques de g</w:t>
      </w:r>
      <w:r w:rsidR="00753FE0" w:rsidRPr="00275BC1">
        <w:rPr>
          <w:rFonts w:cstheme="minorHAnsi"/>
          <w:sz w:val="24"/>
          <w:szCs w:val="24"/>
        </w:rPr>
        <w:t>ouvernanc</w:t>
      </w:r>
      <w:r w:rsidR="007A7B11" w:rsidRPr="00275BC1">
        <w:rPr>
          <w:rFonts w:cstheme="minorHAnsi"/>
          <w:sz w:val="24"/>
          <w:szCs w:val="24"/>
        </w:rPr>
        <w:t>e des entreprises et établissements p</w:t>
      </w:r>
      <w:r w:rsidR="00753FE0" w:rsidRPr="00275BC1">
        <w:rPr>
          <w:rFonts w:cstheme="minorHAnsi"/>
          <w:sz w:val="24"/>
          <w:szCs w:val="24"/>
        </w:rPr>
        <w:t>ublics</w:t>
      </w:r>
      <w:r w:rsidR="00D864D6" w:rsidRPr="00275BC1">
        <w:rPr>
          <w:rFonts w:cstheme="minorHAnsi"/>
          <w:sz w:val="24"/>
          <w:szCs w:val="24"/>
        </w:rPr>
        <w:t xml:space="preserve"> en 2012</w:t>
      </w:r>
      <w:r w:rsidR="00753FE0" w:rsidRPr="00275BC1">
        <w:rPr>
          <w:rFonts w:cstheme="minorHAnsi"/>
          <w:sz w:val="24"/>
          <w:szCs w:val="24"/>
        </w:rPr>
        <w:t>.</w:t>
      </w:r>
    </w:p>
    <w:p w:rsidR="004636FA" w:rsidRPr="00275BC1" w:rsidRDefault="008356CF" w:rsidP="007A64CA">
      <w:pPr>
        <w:shd w:val="clear" w:color="auto" w:fill="FFFFFF"/>
        <w:spacing w:before="240" w:line="276" w:lineRule="auto"/>
        <w:jc w:val="both"/>
        <w:rPr>
          <w:rFonts w:cstheme="minorHAnsi"/>
          <w:sz w:val="24"/>
          <w:szCs w:val="24"/>
        </w:rPr>
      </w:pPr>
      <w:r w:rsidRPr="00275BC1">
        <w:rPr>
          <w:rFonts w:cstheme="minorHAnsi"/>
          <w:sz w:val="24"/>
          <w:szCs w:val="24"/>
        </w:rPr>
        <w:t xml:space="preserve">Eu égard aux </w:t>
      </w:r>
      <w:r w:rsidR="00FB2213" w:rsidRPr="00275BC1">
        <w:rPr>
          <w:rFonts w:cstheme="minorHAnsi"/>
          <w:sz w:val="24"/>
          <w:szCs w:val="24"/>
        </w:rPr>
        <w:t>évolutions récentes dans le domaine de la gouvernance, aussi bie</w:t>
      </w:r>
      <w:r w:rsidR="007A64CA" w:rsidRPr="00275BC1">
        <w:rPr>
          <w:rFonts w:cstheme="minorHAnsi"/>
          <w:sz w:val="24"/>
          <w:szCs w:val="24"/>
        </w:rPr>
        <w:t>n au niveau national (nouvelle C</w:t>
      </w:r>
      <w:r w:rsidR="00FB2213" w:rsidRPr="00275BC1">
        <w:rPr>
          <w:rFonts w:cstheme="minorHAnsi"/>
          <w:sz w:val="24"/>
          <w:szCs w:val="24"/>
        </w:rPr>
        <w:t>onstitution, nouveaux textes réglementaires et normatifs</w:t>
      </w:r>
      <w:r w:rsidR="007A64CA" w:rsidRPr="00275BC1">
        <w:rPr>
          <w:rFonts w:cstheme="minorHAnsi"/>
          <w:sz w:val="24"/>
          <w:szCs w:val="24"/>
        </w:rPr>
        <w:t>, engagement dans le cadre du programme gouvernemental 2016-2021</w:t>
      </w:r>
      <w:r w:rsidR="00FB2213" w:rsidRPr="00275BC1">
        <w:rPr>
          <w:rFonts w:cstheme="minorHAnsi"/>
          <w:sz w:val="24"/>
          <w:szCs w:val="24"/>
        </w:rPr>
        <w:t>)</w:t>
      </w:r>
      <w:r w:rsidR="007A64CA" w:rsidRPr="00275BC1">
        <w:rPr>
          <w:rFonts w:cstheme="minorHAnsi"/>
          <w:sz w:val="24"/>
          <w:szCs w:val="24"/>
        </w:rPr>
        <w:t>,</w:t>
      </w:r>
      <w:r w:rsidR="00FB2213" w:rsidRPr="00275BC1">
        <w:rPr>
          <w:rFonts w:cstheme="minorHAnsi"/>
          <w:sz w:val="24"/>
          <w:szCs w:val="24"/>
        </w:rPr>
        <w:t xml:space="preserve"> qu’international </w:t>
      </w:r>
      <w:r w:rsidR="007A64CA" w:rsidRPr="00275BC1">
        <w:rPr>
          <w:rFonts w:cstheme="minorHAnsi"/>
          <w:sz w:val="24"/>
          <w:szCs w:val="24"/>
        </w:rPr>
        <w:t>(nouvelles directives</w:t>
      </w:r>
      <w:r w:rsidR="00FB2213" w:rsidRPr="00275BC1">
        <w:rPr>
          <w:rFonts w:cstheme="minorHAnsi"/>
          <w:sz w:val="24"/>
          <w:szCs w:val="24"/>
        </w:rPr>
        <w:t xml:space="preserve"> de l’OCDE et du G20</w:t>
      </w:r>
      <w:r w:rsidR="007A64CA" w:rsidRPr="00275BC1">
        <w:rPr>
          <w:rFonts w:cstheme="minorHAnsi"/>
          <w:sz w:val="24"/>
          <w:szCs w:val="24"/>
        </w:rPr>
        <w:t xml:space="preserve">, </w:t>
      </w:r>
      <w:r w:rsidR="005B0813" w:rsidRPr="00275BC1">
        <w:rPr>
          <w:rFonts w:cstheme="minorHAnsi"/>
          <w:sz w:val="24"/>
          <w:szCs w:val="24"/>
        </w:rPr>
        <w:t>norme ISO37001</w:t>
      </w:r>
      <w:r w:rsidR="007A64CA" w:rsidRPr="00275BC1">
        <w:rPr>
          <w:rFonts w:cstheme="minorHAnsi"/>
          <w:sz w:val="24"/>
          <w:szCs w:val="24"/>
        </w:rPr>
        <w:t>, nouvelles directives de l’OCDE relatives aux sociétés d’assurance</w:t>
      </w:r>
      <w:r w:rsidR="00FB2213" w:rsidRPr="00275BC1">
        <w:rPr>
          <w:rFonts w:cstheme="minorHAnsi"/>
          <w:sz w:val="24"/>
          <w:szCs w:val="24"/>
        </w:rPr>
        <w:t>), et en vue de capitaliser sur les enseignements tirés du déploiement des versions actuelles des codes</w:t>
      </w:r>
      <w:r w:rsidR="00D76714" w:rsidRPr="00275BC1">
        <w:rPr>
          <w:rFonts w:cstheme="minorHAnsi"/>
          <w:sz w:val="24"/>
          <w:szCs w:val="24"/>
        </w:rPr>
        <w:t xml:space="preserve">, il a été jugé </w:t>
      </w:r>
      <w:r w:rsidR="00FB2213" w:rsidRPr="00275BC1">
        <w:rPr>
          <w:rFonts w:cstheme="minorHAnsi"/>
          <w:sz w:val="24"/>
          <w:szCs w:val="24"/>
        </w:rPr>
        <w:t>opportun</w:t>
      </w:r>
      <w:r w:rsidR="00D76714" w:rsidRPr="00275BC1">
        <w:rPr>
          <w:rFonts w:cstheme="minorHAnsi"/>
          <w:sz w:val="24"/>
          <w:szCs w:val="24"/>
        </w:rPr>
        <w:t xml:space="preserve"> de réactiver et </w:t>
      </w:r>
      <w:r w:rsidR="007A64CA" w:rsidRPr="00275BC1">
        <w:rPr>
          <w:rFonts w:cstheme="minorHAnsi"/>
          <w:sz w:val="24"/>
          <w:szCs w:val="24"/>
        </w:rPr>
        <w:t>d’</w:t>
      </w:r>
      <w:r w:rsidR="00D76714" w:rsidRPr="00275BC1">
        <w:rPr>
          <w:rFonts w:cstheme="minorHAnsi"/>
          <w:sz w:val="24"/>
          <w:szCs w:val="24"/>
        </w:rPr>
        <w:t>institutionnaliser la Commission créée en 2007</w:t>
      </w:r>
      <w:r w:rsidR="007A64CA" w:rsidRPr="00275BC1">
        <w:rPr>
          <w:rFonts w:cstheme="minorHAnsi"/>
          <w:sz w:val="24"/>
          <w:szCs w:val="24"/>
        </w:rPr>
        <w:t>. L’objectif est d</w:t>
      </w:r>
      <w:r w:rsidRPr="00275BC1">
        <w:rPr>
          <w:rFonts w:cstheme="minorHAnsi"/>
          <w:sz w:val="24"/>
          <w:szCs w:val="24"/>
        </w:rPr>
        <w:t xml:space="preserve">e </w:t>
      </w:r>
      <w:r w:rsidR="00D76714" w:rsidRPr="00275BC1">
        <w:rPr>
          <w:rFonts w:cstheme="minorHAnsi"/>
          <w:sz w:val="24"/>
          <w:szCs w:val="24"/>
        </w:rPr>
        <w:t xml:space="preserve">redynamiser et </w:t>
      </w:r>
      <w:r w:rsidR="007A64CA" w:rsidRPr="00275BC1">
        <w:rPr>
          <w:rFonts w:cstheme="minorHAnsi"/>
          <w:sz w:val="24"/>
          <w:szCs w:val="24"/>
        </w:rPr>
        <w:t>d’</w:t>
      </w:r>
      <w:r w:rsidR="00D76714" w:rsidRPr="00275BC1">
        <w:rPr>
          <w:rFonts w:cstheme="minorHAnsi"/>
          <w:sz w:val="24"/>
          <w:szCs w:val="24"/>
        </w:rPr>
        <w:t xml:space="preserve">accompagner </w:t>
      </w:r>
      <w:r w:rsidR="00B81F12" w:rsidRPr="00275BC1">
        <w:rPr>
          <w:rFonts w:cstheme="minorHAnsi"/>
          <w:sz w:val="24"/>
          <w:szCs w:val="24"/>
        </w:rPr>
        <w:t>c</w:t>
      </w:r>
      <w:r w:rsidR="00D76714" w:rsidRPr="00275BC1">
        <w:rPr>
          <w:rFonts w:cstheme="minorHAnsi"/>
          <w:sz w:val="24"/>
          <w:szCs w:val="24"/>
        </w:rPr>
        <w:t xml:space="preserve">e chantier important, </w:t>
      </w:r>
      <w:r w:rsidR="00FB2213" w:rsidRPr="00275BC1">
        <w:rPr>
          <w:rFonts w:cstheme="minorHAnsi"/>
          <w:sz w:val="24"/>
          <w:szCs w:val="24"/>
        </w:rPr>
        <w:t>à travers notamment</w:t>
      </w:r>
      <w:r w:rsidR="004636FA" w:rsidRPr="00275BC1">
        <w:rPr>
          <w:rFonts w:cstheme="minorHAnsi"/>
          <w:sz w:val="24"/>
          <w:szCs w:val="24"/>
        </w:rPr>
        <w:t xml:space="preserve"> l’actualisation des codes</w:t>
      </w:r>
      <w:r w:rsidR="00D76714" w:rsidRPr="00275BC1">
        <w:rPr>
          <w:rFonts w:cstheme="minorHAnsi"/>
          <w:sz w:val="24"/>
          <w:szCs w:val="24"/>
        </w:rPr>
        <w:t xml:space="preserve"> </w:t>
      </w:r>
      <w:r w:rsidR="007A64CA" w:rsidRPr="00275BC1">
        <w:rPr>
          <w:rFonts w:cstheme="minorHAnsi"/>
          <w:sz w:val="24"/>
          <w:szCs w:val="24"/>
        </w:rPr>
        <w:t>existants</w:t>
      </w:r>
      <w:r w:rsidR="00D76714" w:rsidRPr="00275BC1">
        <w:rPr>
          <w:rFonts w:cstheme="minorHAnsi"/>
          <w:sz w:val="24"/>
          <w:szCs w:val="24"/>
        </w:rPr>
        <w:t xml:space="preserve"> </w:t>
      </w:r>
      <w:r w:rsidR="00C9327F" w:rsidRPr="00275BC1">
        <w:rPr>
          <w:rFonts w:cstheme="minorHAnsi"/>
          <w:sz w:val="24"/>
          <w:szCs w:val="24"/>
        </w:rPr>
        <w:t>et la production de nouveaux codes spécifiques à d’autres catégories d’entreprises</w:t>
      </w:r>
      <w:r w:rsidR="00FB2213" w:rsidRPr="00275BC1">
        <w:rPr>
          <w:rFonts w:cstheme="minorHAnsi"/>
          <w:sz w:val="24"/>
          <w:szCs w:val="24"/>
        </w:rPr>
        <w:t>, et</w:t>
      </w:r>
      <w:r w:rsidR="00B81F12" w:rsidRPr="00275BC1">
        <w:rPr>
          <w:rFonts w:cstheme="minorHAnsi"/>
          <w:sz w:val="24"/>
          <w:szCs w:val="24"/>
        </w:rPr>
        <w:t xml:space="preserve"> par la suite,</w:t>
      </w:r>
      <w:r w:rsidR="00FB2213" w:rsidRPr="00275BC1">
        <w:rPr>
          <w:rFonts w:cstheme="minorHAnsi"/>
          <w:sz w:val="24"/>
          <w:szCs w:val="24"/>
        </w:rPr>
        <w:t xml:space="preserve"> l’accompagnement et le suivi de leur mise en </w:t>
      </w:r>
      <w:r w:rsidR="00D3561E" w:rsidRPr="00275BC1">
        <w:rPr>
          <w:rFonts w:cstheme="minorHAnsi"/>
          <w:sz w:val="24"/>
          <w:szCs w:val="24"/>
        </w:rPr>
        <w:t>œuvre</w:t>
      </w:r>
      <w:r w:rsidR="004636FA" w:rsidRPr="00275BC1">
        <w:rPr>
          <w:rFonts w:cstheme="minorHAnsi"/>
          <w:sz w:val="24"/>
          <w:szCs w:val="24"/>
        </w:rPr>
        <w:t>.</w:t>
      </w:r>
    </w:p>
    <w:p w:rsidR="00B81F12" w:rsidRPr="00275BC1" w:rsidRDefault="00B81F12" w:rsidP="00B81F12">
      <w:pPr>
        <w:shd w:val="clear" w:color="auto" w:fill="FFFFFF"/>
        <w:spacing w:before="240" w:line="276" w:lineRule="auto"/>
        <w:jc w:val="both"/>
        <w:rPr>
          <w:rFonts w:cstheme="minorHAnsi"/>
          <w:sz w:val="24"/>
          <w:szCs w:val="24"/>
        </w:rPr>
      </w:pPr>
      <w:r w:rsidRPr="00275BC1">
        <w:rPr>
          <w:rFonts w:cstheme="minorHAnsi"/>
          <w:sz w:val="24"/>
          <w:szCs w:val="24"/>
        </w:rPr>
        <w:lastRenderedPageBreak/>
        <w:t>L’objet de cet appel d’offre</w:t>
      </w:r>
      <w:r w:rsidR="007A64CA" w:rsidRPr="00275BC1">
        <w:rPr>
          <w:rFonts w:cstheme="minorHAnsi"/>
          <w:sz w:val="24"/>
          <w:szCs w:val="24"/>
        </w:rPr>
        <w:t>s</w:t>
      </w:r>
      <w:r w:rsidRPr="00275BC1">
        <w:rPr>
          <w:rFonts w:cstheme="minorHAnsi"/>
          <w:sz w:val="24"/>
          <w:szCs w:val="24"/>
        </w:rPr>
        <w:t xml:space="preserve"> est de recruter un cabinet d’études ou un groupe de consultants pour accompagner ladite commission pour mener à bien cette mission.</w:t>
      </w:r>
    </w:p>
    <w:p w:rsidR="006A220B" w:rsidRPr="00275BC1" w:rsidRDefault="006A220B" w:rsidP="005D5CF4">
      <w:pPr>
        <w:pStyle w:val="Paragraphedeliste"/>
        <w:numPr>
          <w:ilvl w:val="0"/>
          <w:numId w:val="8"/>
        </w:numPr>
        <w:autoSpaceDE w:val="0"/>
        <w:autoSpaceDN w:val="0"/>
        <w:adjustRightInd w:val="0"/>
        <w:spacing w:before="240" w:after="240" w:line="276" w:lineRule="auto"/>
        <w:ind w:left="283" w:hanging="357"/>
        <w:contextualSpacing w:val="0"/>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 xml:space="preserve">Objectifs </w:t>
      </w:r>
      <w:r w:rsidR="00B81F12" w:rsidRPr="00275BC1">
        <w:rPr>
          <w:rFonts w:eastAsia="Times New Roman" w:cstheme="minorHAnsi"/>
          <w:b/>
          <w:color w:val="002060"/>
          <w:sz w:val="24"/>
          <w:szCs w:val="24"/>
          <w:lang w:eastAsia="fr-FR"/>
        </w:rPr>
        <w:t>de la consultation</w:t>
      </w:r>
    </w:p>
    <w:p w:rsidR="00247A8F" w:rsidRPr="00275BC1" w:rsidRDefault="006A220B" w:rsidP="00134B61">
      <w:pPr>
        <w:autoSpaceDE w:val="0"/>
        <w:autoSpaceDN w:val="0"/>
        <w:adjustRightInd w:val="0"/>
        <w:spacing w:after="0" w:line="276" w:lineRule="auto"/>
        <w:jc w:val="both"/>
        <w:rPr>
          <w:rFonts w:cstheme="minorHAnsi"/>
          <w:sz w:val="24"/>
          <w:szCs w:val="24"/>
        </w:rPr>
      </w:pPr>
      <w:r w:rsidRPr="00275BC1">
        <w:rPr>
          <w:rFonts w:cstheme="minorHAnsi"/>
          <w:sz w:val="24"/>
          <w:szCs w:val="24"/>
        </w:rPr>
        <w:t xml:space="preserve">La présente consultation </w:t>
      </w:r>
      <w:r w:rsidR="002E3A0C" w:rsidRPr="00275BC1">
        <w:rPr>
          <w:rFonts w:cstheme="minorHAnsi"/>
          <w:sz w:val="24"/>
          <w:szCs w:val="24"/>
        </w:rPr>
        <w:t>a</w:t>
      </w:r>
      <w:r w:rsidRPr="00275BC1">
        <w:rPr>
          <w:rFonts w:cstheme="minorHAnsi"/>
          <w:sz w:val="24"/>
          <w:szCs w:val="24"/>
        </w:rPr>
        <w:t xml:space="preserve"> pour objec</w:t>
      </w:r>
      <w:r w:rsidR="002E3A0C" w:rsidRPr="00275BC1">
        <w:rPr>
          <w:rFonts w:cstheme="minorHAnsi"/>
          <w:sz w:val="24"/>
          <w:szCs w:val="24"/>
        </w:rPr>
        <w:t xml:space="preserve">tif </w:t>
      </w:r>
      <w:r w:rsidR="005B0813" w:rsidRPr="00275BC1">
        <w:rPr>
          <w:rFonts w:cstheme="minorHAnsi"/>
          <w:sz w:val="24"/>
          <w:szCs w:val="24"/>
        </w:rPr>
        <w:t xml:space="preserve">l’accompagnement de la CNGE dans </w:t>
      </w:r>
      <w:r w:rsidR="002E3A0C" w:rsidRPr="00275BC1">
        <w:rPr>
          <w:rFonts w:cstheme="minorHAnsi"/>
          <w:sz w:val="24"/>
          <w:szCs w:val="24"/>
        </w:rPr>
        <w:t xml:space="preserve">l’actualisation </w:t>
      </w:r>
      <w:r w:rsidR="005B0813" w:rsidRPr="00275BC1">
        <w:rPr>
          <w:rFonts w:cstheme="minorHAnsi"/>
          <w:sz w:val="24"/>
          <w:szCs w:val="24"/>
        </w:rPr>
        <w:t xml:space="preserve">et le développement </w:t>
      </w:r>
      <w:r w:rsidR="002E3A0C" w:rsidRPr="00275BC1">
        <w:rPr>
          <w:rFonts w:cstheme="minorHAnsi"/>
          <w:sz w:val="24"/>
          <w:szCs w:val="24"/>
        </w:rPr>
        <w:t>des</w:t>
      </w:r>
      <w:r w:rsidRPr="00275BC1">
        <w:rPr>
          <w:rFonts w:cstheme="minorHAnsi"/>
          <w:sz w:val="24"/>
          <w:szCs w:val="24"/>
        </w:rPr>
        <w:t xml:space="preserve"> code</w:t>
      </w:r>
      <w:r w:rsidR="002E3A0C" w:rsidRPr="00275BC1">
        <w:rPr>
          <w:rFonts w:cstheme="minorHAnsi"/>
          <w:sz w:val="24"/>
          <w:szCs w:val="24"/>
        </w:rPr>
        <w:t xml:space="preserve">s </w:t>
      </w:r>
      <w:r w:rsidRPr="00275BC1">
        <w:rPr>
          <w:rFonts w:cstheme="minorHAnsi"/>
          <w:sz w:val="24"/>
          <w:szCs w:val="24"/>
        </w:rPr>
        <w:t>de bonn</w:t>
      </w:r>
      <w:r w:rsidR="00703FA5" w:rsidRPr="00275BC1">
        <w:rPr>
          <w:rFonts w:cstheme="minorHAnsi"/>
          <w:sz w:val="24"/>
          <w:szCs w:val="24"/>
        </w:rPr>
        <w:t>es pratiques de gouvernance d’</w:t>
      </w:r>
      <w:r w:rsidRPr="00275BC1">
        <w:rPr>
          <w:rFonts w:cstheme="minorHAnsi"/>
          <w:sz w:val="24"/>
          <w:szCs w:val="24"/>
        </w:rPr>
        <w:t>entreprises</w:t>
      </w:r>
      <w:r w:rsidR="00703FA5" w:rsidRPr="00275BC1">
        <w:rPr>
          <w:rFonts w:cstheme="minorHAnsi"/>
          <w:sz w:val="24"/>
          <w:szCs w:val="24"/>
        </w:rPr>
        <w:t xml:space="preserve">, </w:t>
      </w:r>
      <w:r w:rsidR="002E3A0C" w:rsidRPr="00275BC1">
        <w:rPr>
          <w:rFonts w:cstheme="minorHAnsi"/>
          <w:sz w:val="24"/>
          <w:szCs w:val="24"/>
        </w:rPr>
        <w:t xml:space="preserve">à la lumière de l’évaluation de l’état de leur mise en œuvre et à l’aune des </w:t>
      </w:r>
      <w:r w:rsidR="00703FA5" w:rsidRPr="00275BC1">
        <w:rPr>
          <w:rFonts w:cstheme="minorHAnsi"/>
          <w:sz w:val="24"/>
          <w:szCs w:val="24"/>
        </w:rPr>
        <w:t>évolutions</w:t>
      </w:r>
      <w:r w:rsidR="00247A8F" w:rsidRPr="00275BC1">
        <w:rPr>
          <w:rFonts w:cstheme="minorHAnsi"/>
          <w:sz w:val="24"/>
          <w:szCs w:val="24"/>
        </w:rPr>
        <w:t xml:space="preserve"> </w:t>
      </w:r>
      <w:r w:rsidR="00703FA5" w:rsidRPr="00275BC1">
        <w:rPr>
          <w:rFonts w:cstheme="minorHAnsi"/>
          <w:sz w:val="24"/>
          <w:szCs w:val="24"/>
        </w:rPr>
        <w:t>enregistrées</w:t>
      </w:r>
      <w:r w:rsidR="007A7B11" w:rsidRPr="00275BC1">
        <w:rPr>
          <w:rFonts w:cstheme="minorHAnsi"/>
          <w:sz w:val="24"/>
          <w:szCs w:val="24"/>
        </w:rPr>
        <w:t xml:space="preserve"> dans le contexte national </w:t>
      </w:r>
      <w:r w:rsidR="00703FA5" w:rsidRPr="00275BC1">
        <w:rPr>
          <w:rFonts w:cstheme="minorHAnsi"/>
          <w:sz w:val="24"/>
          <w:szCs w:val="24"/>
        </w:rPr>
        <w:t xml:space="preserve">et </w:t>
      </w:r>
      <w:r w:rsidR="00431259" w:rsidRPr="00275BC1">
        <w:rPr>
          <w:rFonts w:cstheme="minorHAnsi"/>
          <w:sz w:val="24"/>
          <w:szCs w:val="24"/>
        </w:rPr>
        <w:t>international</w:t>
      </w:r>
      <w:r w:rsidR="00703FA5" w:rsidRPr="00275BC1">
        <w:rPr>
          <w:rFonts w:cstheme="minorHAnsi"/>
          <w:sz w:val="24"/>
          <w:szCs w:val="24"/>
        </w:rPr>
        <w:t>, et l’élaboration de nouveaux codes spécifiques à d’autres catégories d’entreprises</w:t>
      </w:r>
      <w:r w:rsidR="00247A8F" w:rsidRPr="00275BC1">
        <w:rPr>
          <w:rFonts w:cstheme="minorHAnsi"/>
          <w:sz w:val="24"/>
          <w:szCs w:val="24"/>
        </w:rPr>
        <w:t>.</w:t>
      </w:r>
    </w:p>
    <w:p w:rsidR="009A1298" w:rsidRPr="00275BC1" w:rsidRDefault="009A1298" w:rsidP="005B0813">
      <w:pPr>
        <w:pStyle w:val="Paragraphedeliste"/>
        <w:numPr>
          <w:ilvl w:val="0"/>
          <w:numId w:val="8"/>
        </w:numPr>
        <w:autoSpaceDE w:val="0"/>
        <w:autoSpaceDN w:val="0"/>
        <w:adjustRightInd w:val="0"/>
        <w:spacing w:before="240" w:after="240" w:line="276" w:lineRule="auto"/>
        <w:ind w:left="283" w:hanging="357"/>
        <w:contextualSpacing w:val="0"/>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 xml:space="preserve">Consistance et résultats attendus de la </w:t>
      </w:r>
      <w:r w:rsidR="005B0813" w:rsidRPr="00275BC1">
        <w:rPr>
          <w:rFonts w:eastAsia="Times New Roman" w:cstheme="minorHAnsi"/>
          <w:b/>
          <w:color w:val="002060"/>
          <w:sz w:val="24"/>
          <w:szCs w:val="24"/>
          <w:lang w:eastAsia="fr-FR"/>
        </w:rPr>
        <w:t>prestation</w:t>
      </w:r>
    </w:p>
    <w:p w:rsidR="005B128D" w:rsidRPr="00275BC1" w:rsidRDefault="00247A8F" w:rsidP="0034486A">
      <w:pPr>
        <w:autoSpaceDE w:val="0"/>
        <w:autoSpaceDN w:val="0"/>
        <w:adjustRightInd w:val="0"/>
        <w:spacing w:before="240" w:after="0" w:line="276" w:lineRule="auto"/>
        <w:jc w:val="both"/>
        <w:rPr>
          <w:rFonts w:cstheme="minorHAnsi"/>
          <w:sz w:val="24"/>
          <w:szCs w:val="24"/>
        </w:rPr>
      </w:pPr>
      <w:r w:rsidRPr="00275BC1">
        <w:rPr>
          <w:rFonts w:cstheme="minorHAnsi"/>
          <w:sz w:val="24"/>
          <w:szCs w:val="24"/>
        </w:rPr>
        <w:t xml:space="preserve">La </w:t>
      </w:r>
      <w:r w:rsidR="0034486A" w:rsidRPr="00275BC1">
        <w:rPr>
          <w:rFonts w:cstheme="minorHAnsi"/>
          <w:sz w:val="24"/>
          <w:szCs w:val="24"/>
        </w:rPr>
        <w:t xml:space="preserve">prestation </w:t>
      </w:r>
      <w:r w:rsidRPr="00275BC1">
        <w:rPr>
          <w:rFonts w:cstheme="minorHAnsi"/>
          <w:sz w:val="24"/>
          <w:szCs w:val="24"/>
        </w:rPr>
        <w:t xml:space="preserve">s’articule autour de quatre missions </w:t>
      </w:r>
      <w:r w:rsidR="00A664B0" w:rsidRPr="00275BC1">
        <w:rPr>
          <w:rFonts w:cstheme="minorHAnsi"/>
          <w:sz w:val="24"/>
          <w:szCs w:val="24"/>
        </w:rPr>
        <w:t>principales, précédées d’une phase de cadrage méthodologique qui donnera lieu à un rapport précisant l’approche adoptée</w:t>
      </w:r>
      <w:r w:rsidR="00781BDE" w:rsidRPr="00275BC1">
        <w:rPr>
          <w:rFonts w:cstheme="minorHAnsi"/>
          <w:sz w:val="24"/>
          <w:szCs w:val="24"/>
        </w:rPr>
        <w:t xml:space="preserve">, le planning et </w:t>
      </w:r>
      <w:r w:rsidR="00A664B0" w:rsidRPr="00275BC1">
        <w:rPr>
          <w:rFonts w:cstheme="minorHAnsi"/>
          <w:sz w:val="24"/>
          <w:szCs w:val="24"/>
        </w:rPr>
        <w:t xml:space="preserve">les moyens </w:t>
      </w:r>
      <w:r w:rsidR="00703FA5" w:rsidRPr="00275BC1">
        <w:rPr>
          <w:rFonts w:cstheme="minorHAnsi"/>
          <w:sz w:val="24"/>
          <w:szCs w:val="24"/>
        </w:rPr>
        <w:t>à</w:t>
      </w:r>
      <w:r w:rsidR="00A664B0" w:rsidRPr="00275BC1">
        <w:rPr>
          <w:rFonts w:cstheme="minorHAnsi"/>
          <w:sz w:val="24"/>
          <w:szCs w:val="24"/>
        </w:rPr>
        <w:t xml:space="preserve"> mobiliser </w:t>
      </w:r>
      <w:r w:rsidR="00703FA5" w:rsidRPr="00275BC1">
        <w:rPr>
          <w:rFonts w:cstheme="minorHAnsi"/>
          <w:sz w:val="24"/>
          <w:szCs w:val="24"/>
        </w:rPr>
        <w:t xml:space="preserve">pour </w:t>
      </w:r>
      <w:r w:rsidR="00A664B0" w:rsidRPr="00275BC1">
        <w:rPr>
          <w:rFonts w:cstheme="minorHAnsi"/>
          <w:sz w:val="24"/>
          <w:szCs w:val="24"/>
        </w:rPr>
        <w:t xml:space="preserve">la réalisation de </w:t>
      </w:r>
      <w:r w:rsidR="005B128D" w:rsidRPr="00275BC1">
        <w:rPr>
          <w:rFonts w:cstheme="minorHAnsi"/>
          <w:sz w:val="24"/>
          <w:szCs w:val="24"/>
        </w:rPr>
        <w:t>la consultation.</w:t>
      </w:r>
    </w:p>
    <w:p w:rsidR="00A664B0" w:rsidRPr="00275BC1" w:rsidRDefault="005B128D" w:rsidP="006A52A5">
      <w:pPr>
        <w:autoSpaceDE w:val="0"/>
        <w:autoSpaceDN w:val="0"/>
        <w:adjustRightInd w:val="0"/>
        <w:spacing w:before="240" w:after="0" w:line="276" w:lineRule="auto"/>
        <w:jc w:val="both"/>
        <w:rPr>
          <w:rFonts w:cstheme="minorHAnsi"/>
          <w:sz w:val="24"/>
          <w:szCs w:val="24"/>
        </w:rPr>
      </w:pPr>
      <w:r w:rsidRPr="00275BC1">
        <w:rPr>
          <w:rFonts w:cstheme="minorHAnsi"/>
          <w:sz w:val="24"/>
          <w:szCs w:val="24"/>
        </w:rPr>
        <w:t xml:space="preserve">La consistance des </w:t>
      </w:r>
      <w:r w:rsidR="006A52A5" w:rsidRPr="00275BC1">
        <w:rPr>
          <w:rFonts w:cstheme="minorHAnsi"/>
          <w:sz w:val="24"/>
          <w:szCs w:val="24"/>
        </w:rPr>
        <w:t>quatre</w:t>
      </w:r>
      <w:r w:rsidRPr="00275BC1">
        <w:rPr>
          <w:rFonts w:cstheme="minorHAnsi"/>
          <w:sz w:val="24"/>
          <w:szCs w:val="24"/>
        </w:rPr>
        <w:t xml:space="preserve"> missions et les résultats </w:t>
      </w:r>
      <w:r w:rsidR="007A7B11" w:rsidRPr="00275BC1">
        <w:rPr>
          <w:rFonts w:cstheme="minorHAnsi"/>
          <w:sz w:val="24"/>
          <w:szCs w:val="24"/>
        </w:rPr>
        <w:t xml:space="preserve">qui en sont </w:t>
      </w:r>
      <w:r w:rsidRPr="00275BC1">
        <w:rPr>
          <w:rFonts w:cstheme="minorHAnsi"/>
          <w:sz w:val="24"/>
          <w:szCs w:val="24"/>
        </w:rPr>
        <w:t>attendus se présentent comme suit :</w:t>
      </w:r>
      <w:r w:rsidR="00A664B0" w:rsidRPr="00275BC1">
        <w:rPr>
          <w:rFonts w:cstheme="minorHAnsi"/>
          <w:sz w:val="24"/>
          <w:szCs w:val="24"/>
        </w:rPr>
        <w:t xml:space="preserve"> </w:t>
      </w:r>
    </w:p>
    <w:p w:rsidR="009A1298" w:rsidRPr="00275BC1" w:rsidRDefault="006A220B" w:rsidP="00083334">
      <w:pPr>
        <w:autoSpaceDE w:val="0"/>
        <w:autoSpaceDN w:val="0"/>
        <w:adjustRightInd w:val="0"/>
        <w:spacing w:before="240" w:after="0" w:line="276" w:lineRule="auto"/>
        <w:ind w:left="1560" w:hanging="1560"/>
        <w:jc w:val="both"/>
        <w:rPr>
          <w:rFonts w:cstheme="minorHAnsi"/>
          <w:b/>
          <w:bCs/>
          <w:sz w:val="24"/>
          <w:szCs w:val="24"/>
        </w:rPr>
      </w:pPr>
      <w:r w:rsidRPr="00275BC1">
        <w:rPr>
          <w:rFonts w:cstheme="minorHAnsi"/>
          <w:b/>
          <w:bCs/>
          <w:sz w:val="24"/>
          <w:szCs w:val="24"/>
        </w:rPr>
        <w:t>Mission 1 :</w:t>
      </w:r>
      <w:r w:rsidRPr="00275BC1">
        <w:rPr>
          <w:rFonts w:cstheme="minorHAnsi"/>
          <w:sz w:val="24"/>
          <w:szCs w:val="24"/>
        </w:rPr>
        <w:t xml:space="preserve"> </w:t>
      </w:r>
      <w:r w:rsidR="001933B9" w:rsidRPr="00275BC1">
        <w:rPr>
          <w:rFonts w:cstheme="minorHAnsi"/>
          <w:b/>
          <w:bCs/>
          <w:sz w:val="24"/>
          <w:szCs w:val="24"/>
        </w:rPr>
        <w:t>Évaluation</w:t>
      </w:r>
      <w:r w:rsidRPr="00275BC1">
        <w:rPr>
          <w:rFonts w:cstheme="minorHAnsi"/>
          <w:b/>
          <w:bCs/>
          <w:sz w:val="24"/>
          <w:szCs w:val="24"/>
        </w:rPr>
        <w:t xml:space="preserve"> de la mise en </w:t>
      </w:r>
      <w:r w:rsidR="00A664B0" w:rsidRPr="00275BC1">
        <w:rPr>
          <w:rFonts w:cstheme="minorHAnsi"/>
          <w:b/>
          <w:bCs/>
          <w:sz w:val="24"/>
          <w:szCs w:val="24"/>
        </w:rPr>
        <w:t xml:space="preserve">œuvre </w:t>
      </w:r>
      <w:r w:rsidRPr="00275BC1">
        <w:rPr>
          <w:rFonts w:cstheme="minorHAnsi"/>
          <w:b/>
          <w:bCs/>
          <w:sz w:val="24"/>
          <w:szCs w:val="24"/>
        </w:rPr>
        <w:t>d</w:t>
      </w:r>
      <w:r w:rsidR="00A664B0" w:rsidRPr="00275BC1">
        <w:rPr>
          <w:rFonts w:cstheme="minorHAnsi"/>
          <w:b/>
          <w:bCs/>
          <w:sz w:val="24"/>
          <w:szCs w:val="24"/>
        </w:rPr>
        <w:t xml:space="preserve">es </w:t>
      </w:r>
      <w:r w:rsidRPr="00275BC1">
        <w:rPr>
          <w:rFonts w:cstheme="minorHAnsi"/>
          <w:b/>
          <w:bCs/>
          <w:sz w:val="24"/>
          <w:szCs w:val="24"/>
        </w:rPr>
        <w:t>code</w:t>
      </w:r>
      <w:r w:rsidR="00A664B0" w:rsidRPr="00275BC1">
        <w:rPr>
          <w:rFonts w:cstheme="minorHAnsi"/>
          <w:b/>
          <w:bCs/>
          <w:sz w:val="24"/>
          <w:szCs w:val="24"/>
        </w:rPr>
        <w:t>s</w:t>
      </w:r>
      <w:r w:rsidRPr="00275BC1">
        <w:rPr>
          <w:rFonts w:cstheme="minorHAnsi"/>
          <w:b/>
          <w:bCs/>
          <w:sz w:val="24"/>
          <w:szCs w:val="24"/>
        </w:rPr>
        <w:t xml:space="preserve"> marocain</w:t>
      </w:r>
      <w:r w:rsidR="00A664B0" w:rsidRPr="00275BC1">
        <w:rPr>
          <w:rFonts w:cstheme="minorHAnsi"/>
          <w:b/>
          <w:bCs/>
          <w:sz w:val="24"/>
          <w:szCs w:val="24"/>
        </w:rPr>
        <w:t>s</w:t>
      </w:r>
      <w:r w:rsidRPr="00275BC1">
        <w:rPr>
          <w:rFonts w:cstheme="minorHAnsi"/>
          <w:b/>
          <w:bCs/>
          <w:sz w:val="24"/>
          <w:szCs w:val="24"/>
        </w:rPr>
        <w:t xml:space="preserve"> de bonnes pratiques de gouvernance d</w:t>
      </w:r>
      <w:r w:rsidR="00083334" w:rsidRPr="00275BC1">
        <w:rPr>
          <w:rFonts w:cstheme="minorHAnsi"/>
          <w:b/>
          <w:bCs/>
          <w:sz w:val="24"/>
          <w:szCs w:val="24"/>
        </w:rPr>
        <w:t>’</w:t>
      </w:r>
      <w:r w:rsidRPr="00275BC1">
        <w:rPr>
          <w:rFonts w:cstheme="minorHAnsi"/>
          <w:b/>
          <w:bCs/>
          <w:sz w:val="24"/>
          <w:szCs w:val="24"/>
        </w:rPr>
        <w:t xml:space="preserve">entreprise. </w:t>
      </w:r>
    </w:p>
    <w:p w:rsidR="00AF564B" w:rsidRPr="00275BC1" w:rsidRDefault="005B128D" w:rsidP="0077551A">
      <w:pPr>
        <w:pStyle w:val="PrformatHTML"/>
        <w:shd w:val="clear" w:color="auto" w:fill="FFFFFF"/>
        <w:spacing w:before="240" w:line="276" w:lineRule="auto"/>
        <w:jc w:val="both"/>
        <w:rPr>
          <w:rFonts w:asciiTheme="minorHAnsi" w:hAnsiTheme="minorHAnsi" w:cstheme="minorHAnsi"/>
          <w:sz w:val="24"/>
          <w:szCs w:val="24"/>
          <w:lang w:eastAsia="en-US"/>
        </w:rPr>
      </w:pPr>
      <w:r w:rsidRPr="00275BC1">
        <w:rPr>
          <w:rFonts w:asciiTheme="minorHAnsi" w:hAnsiTheme="minorHAnsi" w:cstheme="minorHAnsi"/>
          <w:sz w:val="24"/>
          <w:szCs w:val="24"/>
          <w:lang w:eastAsia="en-US"/>
        </w:rPr>
        <w:t>La première mission du consultant consiste à réaliser une évaluation de l’état de la mise en œuvre des codes existants (code général et codes spécifiques). L’objectif est d’identifier pour chaque code :</w:t>
      </w:r>
    </w:p>
    <w:p w:rsidR="0077551A" w:rsidRPr="00275BC1" w:rsidRDefault="0077551A" w:rsidP="00A43832">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 xml:space="preserve">Les avancées réalisées dans la mise </w:t>
      </w:r>
      <w:r w:rsidR="00DB68E6" w:rsidRPr="00275BC1">
        <w:rPr>
          <w:rFonts w:cstheme="minorHAnsi"/>
          <w:sz w:val="24"/>
          <w:szCs w:val="24"/>
        </w:rPr>
        <w:t xml:space="preserve">en œuvre </w:t>
      </w:r>
      <w:r w:rsidRPr="00275BC1">
        <w:rPr>
          <w:rFonts w:cstheme="minorHAnsi"/>
          <w:sz w:val="24"/>
          <w:szCs w:val="24"/>
        </w:rPr>
        <w:t xml:space="preserve">et les meilleures </w:t>
      </w:r>
      <w:r w:rsidR="00B0313B" w:rsidRPr="00275BC1">
        <w:rPr>
          <w:rFonts w:cstheme="minorHAnsi"/>
          <w:sz w:val="24"/>
          <w:szCs w:val="24"/>
        </w:rPr>
        <w:t>pratiques développées dans ce</w:t>
      </w:r>
      <w:r w:rsidRPr="00275BC1">
        <w:rPr>
          <w:rFonts w:cstheme="minorHAnsi"/>
          <w:sz w:val="24"/>
          <w:szCs w:val="24"/>
        </w:rPr>
        <w:t xml:space="preserve"> cadre ;</w:t>
      </w:r>
    </w:p>
    <w:p w:rsidR="00B0313B" w:rsidRPr="00275BC1" w:rsidRDefault="0077551A" w:rsidP="00A43832">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L</w:t>
      </w:r>
      <w:r w:rsidR="00B0313B" w:rsidRPr="00275BC1">
        <w:rPr>
          <w:rFonts w:cstheme="minorHAnsi"/>
          <w:sz w:val="24"/>
          <w:szCs w:val="24"/>
        </w:rPr>
        <w:t xml:space="preserve">es facteurs et </w:t>
      </w:r>
      <w:r w:rsidR="00C81836" w:rsidRPr="00275BC1">
        <w:rPr>
          <w:rFonts w:cstheme="minorHAnsi"/>
          <w:sz w:val="24"/>
          <w:szCs w:val="24"/>
        </w:rPr>
        <w:t>les freins</w:t>
      </w:r>
      <w:r w:rsidR="00B0313B" w:rsidRPr="00275BC1">
        <w:rPr>
          <w:rFonts w:cstheme="minorHAnsi"/>
          <w:sz w:val="24"/>
          <w:szCs w:val="24"/>
        </w:rPr>
        <w:t xml:space="preserve"> </w:t>
      </w:r>
      <w:r w:rsidRPr="00275BC1">
        <w:rPr>
          <w:rFonts w:cstheme="minorHAnsi"/>
          <w:sz w:val="24"/>
          <w:szCs w:val="24"/>
        </w:rPr>
        <w:t xml:space="preserve">qui ont </w:t>
      </w:r>
      <w:r w:rsidR="006A52A5" w:rsidRPr="00275BC1">
        <w:rPr>
          <w:rFonts w:cstheme="minorHAnsi"/>
          <w:sz w:val="24"/>
          <w:szCs w:val="24"/>
        </w:rPr>
        <w:t xml:space="preserve">conduit, le cas échéant, </w:t>
      </w:r>
      <w:r w:rsidR="00083334" w:rsidRPr="00275BC1">
        <w:rPr>
          <w:rFonts w:cstheme="minorHAnsi"/>
          <w:sz w:val="24"/>
          <w:szCs w:val="24"/>
        </w:rPr>
        <w:t xml:space="preserve">à </w:t>
      </w:r>
      <w:r w:rsidR="00B0313B" w:rsidRPr="00275BC1">
        <w:rPr>
          <w:rFonts w:cstheme="minorHAnsi"/>
          <w:sz w:val="24"/>
          <w:szCs w:val="24"/>
        </w:rPr>
        <w:t xml:space="preserve">une mise en œuvre </w:t>
      </w:r>
      <w:r w:rsidR="00083334" w:rsidRPr="00275BC1">
        <w:rPr>
          <w:rFonts w:cstheme="minorHAnsi"/>
          <w:sz w:val="24"/>
          <w:szCs w:val="24"/>
        </w:rPr>
        <w:t xml:space="preserve">limitée </w:t>
      </w:r>
      <w:r w:rsidR="00B0313B" w:rsidRPr="00275BC1">
        <w:rPr>
          <w:rFonts w:cstheme="minorHAnsi"/>
          <w:sz w:val="24"/>
          <w:szCs w:val="24"/>
        </w:rPr>
        <w:t>d</w:t>
      </w:r>
      <w:r w:rsidRPr="00275BC1">
        <w:rPr>
          <w:rFonts w:cstheme="minorHAnsi"/>
          <w:sz w:val="24"/>
          <w:szCs w:val="24"/>
        </w:rPr>
        <w:t xml:space="preserve">es </w:t>
      </w:r>
      <w:r w:rsidR="00B0313B" w:rsidRPr="00275BC1">
        <w:rPr>
          <w:rFonts w:cstheme="minorHAnsi"/>
          <w:sz w:val="24"/>
          <w:szCs w:val="24"/>
        </w:rPr>
        <w:t>code</w:t>
      </w:r>
      <w:r w:rsidR="00D92440" w:rsidRPr="00275BC1">
        <w:rPr>
          <w:rFonts w:cstheme="minorHAnsi"/>
          <w:sz w:val="24"/>
          <w:szCs w:val="24"/>
        </w:rPr>
        <w:t>s</w:t>
      </w:r>
      <w:r w:rsidR="00B0313B" w:rsidRPr="00275BC1">
        <w:rPr>
          <w:rFonts w:cstheme="minorHAnsi"/>
          <w:sz w:val="24"/>
          <w:szCs w:val="24"/>
        </w:rPr>
        <w:t xml:space="preserve">, en distinguant </w:t>
      </w:r>
      <w:r w:rsidR="00DB68E6" w:rsidRPr="00275BC1">
        <w:rPr>
          <w:rFonts w:cstheme="minorHAnsi"/>
          <w:sz w:val="24"/>
          <w:szCs w:val="24"/>
        </w:rPr>
        <w:t>les facteurs</w:t>
      </w:r>
      <w:r w:rsidR="00B0313B" w:rsidRPr="00275BC1">
        <w:rPr>
          <w:rFonts w:cstheme="minorHAnsi"/>
          <w:sz w:val="24"/>
          <w:szCs w:val="24"/>
        </w:rPr>
        <w:t xml:space="preserve"> relatifs aux codes eux-mêmes et ceux relatifs à l’environnement de leur déploiement</w:t>
      </w:r>
      <w:r w:rsidR="00D92440" w:rsidRPr="00275BC1">
        <w:rPr>
          <w:rFonts w:cstheme="minorHAnsi"/>
          <w:sz w:val="24"/>
          <w:szCs w:val="24"/>
        </w:rPr>
        <w:t xml:space="preserve"> </w:t>
      </w:r>
      <w:r w:rsidR="00C81836" w:rsidRPr="00275BC1">
        <w:rPr>
          <w:rFonts w:cstheme="minorHAnsi"/>
          <w:sz w:val="24"/>
          <w:szCs w:val="24"/>
        </w:rPr>
        <w:t>;</w:t>
      </w:r>
    </w:p>
    <w:p w:rsidR="00DB68E6" w:rsidRPr="00275BC1" w:rsidRDefault="005B0813" w:rsidP="00A43832">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 xml:space="preserve">Les ajustements </w:t>
      </w:r>
      <w:r w:rsidR="00952F25" w:rsidRPr="00275BC1">
        <w:rPr>
          <w:rFonts w:cstheme="minorHAnsi"/>
          <w:sz w:val="24"/>
          <w:szCs w:val="24"/>
        </w:rPr>
        <w:t xml:space="preserve">argumentés </w:t>
      </w:r>
      <w:r w:rsidR="00431259" w:rsidRPr="00275BC1">
        <w:rPr>
          <w:rFonts w:cstheme="minorHAnsi"/>
          <w:sz w:val="24"/>
          <w:szCs w:val="24"/>
        </w:rPr>
        <w:t xml:space="preserve">qui s’imposent, tant au niveau de l’approche globale qu’au niveau </w:t>
      </w:r>
      <w:r w:rsidR="00801108" w:rsidRPr="00275BC1">
        <w:rPr>
          <w:rFonts w:cstheme="minorHAnsi"/>
          <w:sz w:val="24"/>
          <w:szCs w:val="24"/>
        </w:rPr>
        <w:t>des codes</w:t>
      </w:r>
      <w:r w:rsidR="00431259" w:rsidRPr="00275BC1">
        <w:rPr>
          <w:rFonts w:cstheme="minorHAnsi"/>
          <w:sz w:val="24"/>
          <w:szCs w:val="24"/>
        </w:rPr>
        <w:t>,</w:t>
      </w:r>
      <w:r w:rsidR="00801108" w:rsidRPr="00275BC1">
        <w:rPr>
          <w:rFonts w:cstheme="minorHAnsi"/>
          <w:sz w:val="24"/>
          <w:szCs w:val="24"/>
        </w:rPr>
        <w:t xml:space="preserve"> </w:t>
      </w:r>
      <w:r w:rsidR="00DB68E6" w:rsidRPr="00275BC1">
        <w:rPr>
          <w:rFonts w:cstheme="minorHAnsi"/>
          <w:sz w:val="24"/>
          <w:szCs w:val="24"/>
        </w:rPr>
        <w:t>et les mesures</w:t>
      </w:r>
      <w:r w:rsidR="00D92440" w:rsidRPr="00275BC1">
        <w:rPr>
          <w:rFonts w:cstheme="minorHAnsi"/>
          <w:sz w:val="24"/>
          <w:szCs w:val="24"/>
        </w:rPr>
        <w:t xml:space="preserve"> d’accompagnement </w:t>
      </w:r>
      <w:r w:rsidR="00DB68E6" w:rsidRPr="00275BC1">
        <w:rPr>
          <w:rFonts w:cstheme="minorHAnsi"/>
          <w:sz w:val="24"/>
          <w:szCs w:val="24"/>
        </w:rPr>
        <w:t>de nature à faciliter le déploiement des futurs codes.</w:t>
      </w:r>
    </w:p>
    <w:p w:rsidR="00037464" w:rsidRPr="00275BC1" w:rsidRDefault="00E37FD7" w:rsidP="00A43832">
      <w:pPr>
        <w:autoSpaceDE w:val="0"/>
        <w:autoSpaceDN w:val="0"/>
        <w:adjustRightInd w:val="0"/>
        <w:spacing w:before="240" w:after="0" w:line="276" w:lineRule="auto"/>
        <w:jc w:val="both"/>
        <w:rPr>
          <w:rFonts w:cstheme="minorHAnsi"/>
          <w:color w:val="000000" w:themeColor="text1"/>
          <w:sz w:val="24"/>
          <w:szCs w:val="24"/>
        </w:rPr>
      </w:pPr>
      <w:r w:rsidRPr="00275BC1">
        <w:rPr>
          <w:rFonts w:cstheme="minorHAnsi"/>
          <w:color w:val="000000" w:themeColor="text1"/>
          <w:sz w:val="24"/>
          <w:szCs w:val="24"/>
        </w:rPr>
        <w:t xml:space="preserve">Pour ce faire, </w:t>
      </w:r>
      <w:r w:rsidR="00037464" w:rsidRPr="00275BC1">
        <w:rPr>
          <w:rFonts w:cstheme="minorHAnsi"/>
          <w:color w:val="000000" w:themeColor="text1"/>
          <w:sz w:val="24"/>
          <w:szCs w:val="24"/>
        </w:rPr>
        <w:t xml:space="preserve">il sera nécessaire de combiner plusieurs sources d’informations. </w:t>
      </w:r>
      <w:r w:rsidR="00325588" w:rsidRPr="00275BC1">
        <w:rPr>
          <w:rFonts w:cstheme="minorHAnsi"/>
          <w:color w:val="000000" w:themeColor="text1"/>
          <w:sz w:val="24"/>
          <w:szCs w:val="24"/>
        </w:rPr>
        <w:t>E</w:t>
      </w:r>
      <w:r w:rsidR="00037464" w:rsidRPr="00275BC1">
        <w:rPr>
          <w:rFonts w:cstheme="minorHAnsi"/>
          <w:sz w:val="24"/>
          <w:szCs w:val="24"/>
        </w:rPr>
        <w:t xml:space="preserve">n plus de </w:t>
      </w:r>
      <w:r w:rsidR="00037464" w:rsidRPr="00275BC1">
        <w:rPr>
          <w:rFonts w:cstheme="minorHAnsi"/>
          <w:b/>
          <w:bCs/>
          <w:sz w:val="24"/>
          <w:szCs w:val="24"/>
        </w:rPr>
        <w:t>l’analyse documentaire</w:t>
      </w:r>
      <w:r w:rsidR="00037464" w:rsidRPr="00275BC1">
        <w:rPr>
          <w:rFonts w:cstheme="minorHAnsi"/>
          <w:sz w:val="24"/>
          <w:szCs w:val="24"/>
        </w:rPr>
        <w:t xml:space="preserve"> permettant d’exploiter l’information déjà existante et de capitaliser sur les résultats des études et des évaluations antérieures (IMA, CGEM, DEPP</w:t>
      </w:r>
      <w:r w:rsidR="0034486A" w:rsidRPr="00275BC1">
        <w:rPr>
          <w:rFonts w:cstheme="minorHAnsi"/>
          <w:sz w:val="24"/>
          <w:szCs w:val="24"/>
        </w:rPr>
        <w:t>, Cour des Comptes</w:t>
      </w:r>
      <w:r w:rsidR="00037464" w:rsidRPr="00275BC1">
        <w:rPr>
          <w:rFonts w:cstheme="minorHAnsi"/>
          <w:sz w:val="24"/>
          <w:szCs w:val="24"/>
        </w:rPr>
        <w:t>…),</w:t>
      </w:r>
      <w:r w:rsidRPr="00275BC1">
        <w:rPr>
          <w:rFonts w:cstheme="minorHAnsi"/>
          <w:color w:val="000000" w:themeColor="text1"/>
          <w:sz w:val="24"/>
          <w:szCs w:val="24"/>
        </w:rPr>
        <w:t xml:space="preserve"> </w:t>
      </w:r>
      <w:r w:rsidR="00037464" w:rsidRPr="00275BC1">
        <w:rPr>
          <w:rFonts w:cstheme="minorHAnsi"/>
          <w:color w:val="000000" w:themeColor="text1"/>
          <w:sz w:val="24"/>
          <w:szCs w:val="24"/>
        </w:rPr>
        <w:t xml:space="preserve">le consultant mènera </w:t>
      </w:r>
      <w:r w:rsidR="00801108" w:rsidRPr="00275BC1">
        <w:rPr>
          <w:rFonts w:cstheme="minorHAnsi"/>
          <w:color w:val="000000" w:themeColor="text1"/>
          <w:sz w:val="24"/>
          <w:szCs w:val="24"/>
        </w:rPr>
        <w:t xml:space="preserve">une </w:t>
      </w:r>
      <w:r w:rsidR="00801108" w:rsidRPr="00275BC1">
        <w:rPr>
          <w:rFonts w:cstheme="minorHAnsi"/>
          <w:b/>
          <w:bCs/>
          <w:color w:val="000000" w:themeColor="text1"/>
          <w:sz w:val="24"/>
          <w:szCs w:val="24"/>
        </w:rPr>
        <w:t>enquête</w:t>
      </w:r>
      <w:r w:rsidR="00417135" w:rsidRPr="00275BC1">
        <w:rPr>
          <w:rFonts w:cstheme="minorHAnsi"/>
          <w:b/>
          <w:bCs/>
          <w:color w:val="000000" w:themeColor="text1"/>
          <w:sz w:val="24"/>
          <w:szCs w:val="24"/>
        </w:rPr>
        <w:t xml:space="preserve"> par questionnaire auprès des entreprises</w:t>
      </w:r>
      <w:r w:rsidR="00037464" w:rsidRPr="00275BC1">
        <w:rPr>
          <w:rFonts w:cstheme="minorHAnsi"/>
          <w:color w:val="000000" w:themeColor="text1"/>
          <w:sz w:val="24"/>
          <w:szCs w:val="24"/>
        </w:rPr>
        <w:t xml:space="preserve"> </w:t>
      </w:r>
      <w:r w:rsidR="00325588" w:rsidRPr="00275BC1">
        <w:rPr>
          <w:rFonts w:cstheme="minorHAnsi"/>
          <w:color w:val="000000" w:themeColor="text1"/>
          <w:sz w:val="24"/>
          <w:szCs w:val="24"/>
        </w:rPr>
        <w:t>ainsi qu’</w:t>
      </w:r>
      <w:r w:rsidR="00037464" w:rsidRPr="00275BC1">
        <w:rPr>
          <w:rFonts w:cstheme="minorHAnsi"/>
          <w:color w:val="000000" w:themeColor="text1"/>
          <w:sz w:val="24"/>
          <w:szCs w:val="24"/>
        </w:rPr>
        <w:t xml:space="preserve">une série </w:t>
      </w:r>
      <w:r w:rsidR="00037464" w:rsidRPr="00275BC1">
        <w:rPr>
          <w:rFonts w:cstheme="minorHAnsi"/>
          <w:b/>
          <w:bCs/>
          <w:color w:val="000000" w:themeColor="text1"/>
          <w:sz w:val="24"/>
          <w:szCs w:val="24"/>
        </w:rPr>
        <w:t>d’entrevues directes avec les organismes et départements ministériels concernés par les différents codes</w:t>
      </w:r>
      <w:r w:rsidR="00037464" w:rsidRPr="00275BC1">
        <w:rPr>
          <w:rFonts w:cstheme="minorHAnsi"/>
          <w:color w:val="000000" w:themeColor="text1"/>
          <w:sz w:val="24"/>
          <w:szCs w:val="24"/>
        </w:rPr>
        <w:t xml:space="preserve">, notamment la CGEM, l’ACAPS, l’AMMC, Bank Al </w:t>
      </w:r>
      <w:proofErr w:type="spellStart"/>
      <w:r w:rsidR="00037464" w:rsidRPr="00275BC1">
        <w:rPr>
          <w:rFonts w:cstheme="minorHAnsi"/>
          <w:color w:val="000000" w:themeColor="text1"/>
          <w:sz w:val="24"/>
          <w:szCs w:val="24"/>
        </w:rPr>
        <w:t>Maghrib</w:t>
      </w:r>
      <w:proofErr w:type="spellEnd"/>
      <w:r w:rsidR="00037464" w:rsidRPr="00275BC1">
        <w:rPr>
          <w:rFonts w:cstheme="minorHAnsi"/>
          <w:color w:val="000000" w:themeColor="text1"/>
          <w:sz w:val="24"/>
          <w:szCs w:val="24"/>
        </w:rPr>
        <w:t xml:space="preserve">, Ministère de l’Economie et des Finances (DEPP, DB et DTFE), certains Ministères de tutelle </w:t>
      </w:r>
      <w:r w:rsidR="001C4B22" w:rsidRPr="00275BC1">
        <w:rPr>
          <w:rFonts w:cstheme="minorHAnsi"/>
          <w:color w:val="000000" w:themeColor="text1"/>
          <w:sz w:val="24"/>
          <w:szCs w:val="24"/>
        </w:rPr>
        <w:t>(</w:t>
      </w:r>
      <w:r w:rsidR="00037464" w:rsidRPr="00275BC1">
        <w:rPr>
          <w:rFonts w:cstheme="minorHAnsi"/>
          <w:color w:val="000000" w:themeColor="text1"/>
          <w:sz w:val="24"/>
          <w:szCs w:val="24"/>
        </w:rPr>
        <w:t xml:space="preserve">tels que le Ministère de l’Equipement, du Transport et de la Logistique, le Ministère de l'Agriculture, de la Pêche Maritime, du Développement Rural et des Eaux et Forêts, le Ministère de l'Industrie, de l'Investissement, du </w:t>
      </w:r>
      <w:r w:rsidR="00037464" w:rsidRPr="00275BC1">
        <w:rPr>
          <w:rFonts w:cstheme="minorHAnsi"/>
          <w:color w:val="000000" w:themeColor="text1"/>
          <w:sz w:val="24"/>
          <w:szCs w:val="24"/>
        </w:rPr>
        <w:lastRenderedPageBreak/>
        <w:t>Commerce et de l'Economie Numérique</w:t>
      </w:r>
      <w:r w:rsidR="00431259" w:rsidRPr="00275BC1">
        <w:rPr>
          <w:rFonts w:cstheme="minorHAnsi"/>
          <w:color w:val="000000" w:themeColor="text1"/>
          <w:sz w:val="24"/>
          <w:szCs w:val="24"/>
        </w:rPr>
        <w:t>, le Ministère de l’Education Nationale, de la Formation Professionnelle, de l’Enseignement Supérieur et de la Recherche Scientifique, et le Ministère de l’Energie, des Mines et du Développement Durable</w:t>
      </w:r>
      <w:r w:rsidR="001C4B22" w:rsidRPr="00275BC1">
        <w:rPr>
          <w:rFonts w:cstheme="minorHAnsi"/>
          <w:color w:val="000000" w:themeColor="text1"/>
          <w:sz w:val="24"/>
          <w:szCs w:val="24"/>
        </w:rPr>
        <w:t>), ainsi que quelques entreprises et établissement publics (EEP) à vocation stratégique ayant conduit des expériences réussies en matière de mise en place de plans d’amélioration de leur gouvernance (environ 40 EEP ont déjà déployé des actions stratégiques d’amélioration de leur gouvernance)</w:t>
      </w:r>
      <w:r w:rsidR="00431259" w:rsidRPr="00275BC1">
        <w:rPr>
          <w:rFonts w:cstheme="minorHAnsi"/>
          <w:color w:val="000000" w:themeColor="text1"/>
          <w:sz w:val="24"/>
          <w:szCs w:val="24"/>
        </w:rPr>
        <w:t>.</w:t>
      </w:r>
    </w:p>
    <w:p w:rsidR="001C4B22" w:rsidRPr="00275BC1" w:rsidRDefault="00325588" w:rsidP="00A43832">
      <w:pPr>
        <w:autoSpaceDE w:val="0"/>
        <w:autoSpaceDN w:val="0"/>
        <w:adjustRightInd w:val="0"/>
        <w:spacing w:before="240" w:line="276" w:lineRule="auto"/>
        <w:jc w:val="both"/>
        <w:rPr>
          <w:rFonts w:cstheme="minorHAnsi"/>
          <w:color w:val="000000" w:themeColor="text1"/>
          <w:sz w:val="24"/>
          <w:szCs w:val="24"/>
        </w:rPr>
      </w:pPr>
      <w:r w:rsidRPr="00275BC1">
        <w:rPr>
          <w:rFonts w:cstheme="minorHAnsi"/>
          <w:color w:val="000000" w:themeColor="text1"/>
          <w:sz w:val="24"/>
          <w:szCs w:val="24"/>
        </w:rPr>
        <w:t>S’agissant de l’enquête auprès des entreprises, elle</w:t>
      </w:r>
      <w:r w:rsidR="00417135" w:rsidRPr="00275BC1">
        <w:rPr>
          <w:rFonts w:cstheme="minorHAnsi"/>
          <w:color w:val="000000" w:themeColor="text1"/>
          <w:sz w:val="24"/>
          <w:szCs w:val="24"/>
        </w:rPr>
        <w:t xml:space="preserve"> sera exhaustive pour les secteurs régulés (établissements de crédits, sociétés d’assurance et </w:t>
      </w:r>
      <w:r w:rsidR="00417135" w:rsidRPr="00275BC1">
        <w:rPr>
          <w:rFonts w:cstheme="minorHAnsi"/>
          <w:sz w:val="24"/>
          <w:szCs w:val="24"/>
        </w:rPr>
        <w:t>sociétés faisant appel public à l’épargne), et</w:t>
      </w:r>
      <w:r w:rsidR="00801108" w:rsidRPr="00275BC1">
        <w:rPr>
          <w:rFonts w:cstheme="minorHAnsi"/>
          <w:color w:val="000000" w:themeColor="text1"/>
          <w:sz w:val="24"/>
          <w:szCs w:val="24"/>
        </w:rPr>
        <w:t xml:space="preserve"> par </w:t>
      </w:r>
      <w:r w:rsidR="006A52A5" w:rsidRPr="00275BC1">
        <w:rPr>
          <w:rFonts w:cstheme="minorHAnsi"/>
          <w:color w:val="000000" w:themeColor="text1"/>
          <w:sz w:val="24"/>
          <w:szCs w:val="24"/>
        </w:rPr>
        <w:t>sondage</w:t>
      </w:r>
      <w:r w:rsidR="00801108" w:rsidRPr="00275BC1">
        <w:rPr>
          <w:rFonts w:cstheme="minorHAnsi"/>
          <w:color w:val="000000" w:themeColor="text1"/>
          <w:sz w:val="24"/>
          <w:szCs w:val="24"/>
        </w:rPr>
        <w:t xml:space="preserve"> </w:t>
      </w:r>
      <w:r w:rsidR="00417135" w:rsidRPr="00275BC1">
        <w:rPr>
          <w:rFonts w:cstheme="minorHAnsi"/>
          <w:color w:val="000000" w:themeColor="text1"/>
          <w:sz w:val="24"/>
          <w:szCs w:val="24"/>
        </w:rPr>
        <w:t>pour les autres (entreprises et établissement publics et autres entreprises privées)</w:t>
      </w:r>
      <w:r w:rsidR="00754E45" w:rsidRPr="00275BC1">
        <w:rPr>
          <w:rFonts w:cstheme="minorHAnsi"/>
          <w:color w:val="000000" w:themeColor="text1"/>
          <w:sz w:val="24"/>
          <w:szCs w:val="24"/>
        </w:rPr>
        <w:t xml:space="preserve">. La méthode d’échantillonnage et de stratification sera arrêtée </w:t>
      </w:r>
      <w:r w:rsidR="00417135" w:rsidRPr="00275BC1">
        <w:rPr>
          <w:rFonts w:cstheme="minorHAnsi"/>
          <w:color w:val="000000" w:themeColor="text1"/>
          <w:sz w:val="24"/>
          <w:szCs w:val="24"/>
        </w:rPr>
        <w:t>en commun accord avec la CNGE,</w:t>
      </w:r>
      <w:r w:rsidR="00754E45" w:rsidRPr="00275BC1">
        <w:rPr>
          <w:rFonts w:cstheme="minorHAnsi"/>
          <w:color w:val="000000" w:themeColor="text1"/>
          <w:sz w:val="24"/>
          <w:szCs w:val="24"/>
        </w:rPr>
        <w:t xml:space="preserve"> sur la base d</w:t>
      </w:r>
      <w:r w:rsidR="00417135" w:rsidRPr="00275BC1">
        <w:rPr>
          <w:rFonts w:cstheme="minorHAnsi"/>
          <w:color w:val="000000" w:themeColor="text1"/>
          <w:sz w:val="24"/>
          <w:szCs w:val="24"/>
        </w:rPr>
        <w:t>e la</w:t>
      </w:r>
      <w:r w:rsidR="00754E45" w:rsidRPr="00275BC1">
        <w:rPr>
          <w:rFonts w:cstheme="minorHAnsi"/>
          <w:color w:val="000000" w:themeColor="text1"/>
          <w:sz w:val="24"/>
          <w:szCs w:val="24"/>
        </w:rPr>
        <w:t xml:space="preserve"> proposition </w:t>
      </w:r>
      <w:r w:rsidR="00417135" w:rsidRPr="00275BC1">
        <w:rPr>
          <w:rFonts w:cstheme="minorHAnsi"/>
          <w:color w:val="000000" w:themeColor="text1"/>
          <w:sz w:val="24"/>
          <w:szCs w:val="24"/>
        </w:rPr>
        <w:t xml:space="preserve">technique </w:t>
      </w:r>
      <w:r w:rsidR="00754E45" w:rsidRPr="00275BC1">
        <w:rPr>
          <w:rFonts w:cstheme="minorHAnsi"/>
          <w:color w:val="000000" w:themeColor="text1"/>
          <w:sz w:val="24"/>
          <w:szCs w:val="24"/>
        </w:rPr>
        <w:t xml:space="preserve">du </w:t>
      </w:r>
      <w:r w:rsidR="00EB0743" w:rsidRPr="00275BC1">
        <w:rPr>
          <w:rFonts w:cstheme="minorHAnsi"/>
          <w:color w:val="000000" w:themeColor="text1"/>
          <w:sz w:val="24"/>
          <w:szCs w:val="24"/>
        </w:rPr>
        <w:t>prestataire</w:t>
      </w:r>
      <w:r w:rsidR="00283A95" w:rsidRPr="00275BC1">
        <w:rPr>
          <w:rFonts w:cstheme="minorHAnsi"/>
          <w:color w:val="000000" w:themeColor="text1"/>
          <w:sz w:val="24"/>
          <w:szCs w:val="24"/>
        </w:rPr>
        <w:t>, en veillant sur la représentativité de l’échantillon</w:t>
      </w:r>
      <w:r w:rsidR="00754E45" w:rsidRPr="00275BC1">
        <w:rPr>
          <w:rFonts w:cstheme="minorHAnsi"/>
          <w:color w:val="000000" w:themeColor="text1"/>
          <w:sz w:val="24"/>
          <w:szCs w:val="24"/>
        </w:rPr>
        <w:t>.</w:t>
      </w:r>
      <w:r w:rsidR="00B7599A" w:rsidRPr="00275BC1">
        <w:rPr>
          <w:rFonts w:cstheme="minorHAnsi"/>
          <w:color w:val="000000" w:themeColor="text1"/>
          <w:sz w:val="24"/>
          <w:szCs w:val="24"/>
        </w:rPr>
        <w:t xml:space="preserve"> </w:t>
      </w:r>
      <w:r w:rsidR="001C4B22" w:rsidRPr="00275BC1">
        <w:rPr>
          <w:rFonts w:cstheme="minorHAnsi"/>
          <w:color w:val="000000" w:themeColor="text1"/>
          <w:sz w:val="24"/>
          <w:szCs w:val="24"/>
        </w:rPr>
        <w:t xml:space="preserve">A titre d’exemple, l’échantillon relatif aux EEP </w:t>
      </w:r>
      <w:r w:rsidR="001C39D0" w:rsidRPr="00275BC1">
        <w:rPr>
          <w:rFonts w:cstheme="minorHAnsi"/>
          <w:color w:val="000000" w:themeColor="text1"/>
          <w:sz w:val="24"/>
          <w:szCs w:val="24"/>
        </w:rPr>
        <w:t>doit tenir compte de leurs caractéristiques très hétérogènes quant à leur activité, leur taille, leur performance financière et extra-financière, leur intervention territoriale et leur niveau de développement en matière de gouvernance, pour refléter les principales caractéristiques du secteur des EEP dans son ensemble.</w:t>
      </w:r>
    </w:p>
    <w:p w:rsidR="008E6B26" w:rsidRPr="00275BC1" w:rsidRDefault="00417135" w:rsidP="003729F6">
      <w:pPr>
        <w:autoSpaceDE w:val="0"/>
        <w:autoSpaceDN w:val="0"/>
        <w:adjustRightInd w:val="0"/>
        <w:spacing w:line="276" w:lineRule="auto"/>
        <w:jc w:val="both"/>
        <w:rPr>
          <w:rFonts w:cstheme="minorHAnsi"/>
          <w:b/>
          <w:bCs/>
          <w:color w:val="000000" w:themeColor="text1"/>
          <w:sz w:val="24"/>
          <w:szCs w:val="24"/>
        </w:rPr>
      </w:pPr>
      <w:r w:rsidRPr="00275BC1">
        <w:rPr>
          <w:rFonts w:cstheme="minorHAnsi"/>
          <w:color w:val="000000" w:themeColor="text1"/>
          <w:sz w:val="24"/>
          <w:szCs w:val="24"/>
        </w:rPr>
        <w:t>L</w:t>
      </w:r>
      <w:r w:rsidR="003729F6" w:rsidRPr="00275BC1">
        <w:rPr>
          <w:rFonts w:cstheme="minorHAnsi"/>
          <w:color w:val="000000" w:themeColor="text1"/>
          <w:sz w:val="24"/>
          <w:szCs w:val="24"/>
        </w:rPr>
        <w:t xml:space="preserve">a mission du </w:t>
      </w:r>
      <w:r w:rsidRPr="00275BC1">
        <w:rPr>
          <w:rFonts w:cstheme="minorHAnsi"/>
          <w:color w:val="000000" w:themeColor="text1"/>
          <w:sz w:val="24"/>
          <w:szCs w:val="24"/>
        </w:rPr>
        <w:t xml:space="preserve">prestataire couvre </w:t>
      </w:r>
      <w:r w:rsidRPr="00275BC1">
        <w:rPr>
          <w:rFonts w:cstheme="minorHAnsi"/>
          <w:b/>
          <w:bCs/>
          <w:color w:val="000000" w:themeColor="text1"/>
          <w:sz w:val="24"/>
          <w:szCs w:val="24"/>
        </w:rPr>
        <w:t>l’élaboration des questionnaires</w:t>
      </w:r>
      <w:r w:rsidRPr="00275BC1">
        <w:rPr>
          <w:rFonts w:cstheme="minorHAnsi"/>
          <w:color w:val="000000" w:themeColor="text1"/>
          <w:sz w:val="24"/>
          <w:szCs w:val="24"/>
        </w:rPr>
        <w:t xml:space="preserve">, en tenant compte des spécificités sectorielles, </w:t>
      </w:r>
      <w:r w:rsidR="00EB0743" w:rsidRPr="00275BC1">
        <w:rPr>
          <w:rFonts w:cstheme="minorHAnsi"/>
          <w:color w:val="000000" w:themeColor="text1"/>
          <w:sz w:val="24"/>
          <w:szCs w:val="24"/>
        </w:rPr>
        <w:t xml:space="preserve">ainsi </w:t>
      </w:r>
      <w:r w:rsidR="00EB0743" w:rsidRPr="00275BC1">
        <w:rPr>
          <w:rFonts w:cstheme="minorHAnsi"/>
          <w:b/>
          <w:bCs/>
          <w:color w:val="000000" w:themeColor="text1"/>
          <w:sz w:val="24"/>
          <w:szCs w:val="24"/>
        </w:rPr>
        <w:t>que</w:t>
      </w:r>
      <w:r w:rsidRPr="00275BC1">
        <w:rPr>
          <w:rFonts w:cstheme="minorHAnsi"/>
          <w:b/>
          <w:bCs/>
          <w:color w:val="000000" w:themeColor="text1"/>
          <w:sz w:val="24"/>
          <w:szCs w:val="24"/>
        </w:rPr>
        <w:t xml:space="preserve"> </w:t>
      </w:r>
      <w:r w:rsidR="00EB0743" w:rsidRPr="00275BC1">
        <w:rPr>
          <w:rFonts w:cstheme="minorHAnsi"/>
          <w:b/>
          <w:bCs/>
          <w:color w:val="000000" w:themeColor="text1"/>
          <w:sz w:val="24"/>
          <w:szCs w:val="24"/>
        </w:rPr>
        <w:t>le dépouillement, le traitement et l’analyse des résultats. L</w:t>
      </w:r>
      <w:r w:rsidR="002C2EE9" w:rsidRPr="00275BC1">
        <w:rPr>
          <w:rFonts w:cstheme="minorHAnsi"/>
          <w:b/>
          <w:bCs/>
          <w:color w:val="000000" w:themeColor="text1"/>
          <w:sz w:val="24"/>
          <w:szCs w:val="24"/>
        </w:rPr>
        <w:t xml:space="preserve">e Ministère des Affaires Générales et de la Gouvernance </w:t>
      </w:r>
      <w:r w:rsidR="008E6B26" w:rsidRPr="00275BC1">
        <w:rPr>
          <w:rFonts w:cstheme="minorHAnsi"/>
          <w:b/>
          <w:bCs/>
          <w:color w:val="000000" w:themeColor="text1"/>
          <w:sz w:val="24"/>
          <w:szCs w:val="24"/>
        </w:rPr>
        <w:t xml:space="preserve">se </w:t>
      </w:r>
      <w:r w:rsidR="000F2F29" w:rsidRPr="00275BC1">
        <w:rPr>
          <w:rFonts w:cstheme="minorHAnsi"/>
          <w:b/>
          <w:bCs/>
          <w:color w:val="000000" w:themeColor="text1"/>
          <w:sz w:val="24"/>
          <w:szCs w:val="24"/>
        </w:rPr>
        <w:t>chargera</w:t>
      </w:r>
      <w:r w:rsidR="001C39D0" w:rsidRPr="00275BC1">
        <w:rPr>
          <w:rFonts w:cstheme="minorHAnsi"/>
          <w:b/>
          <w:bCs/>
          <w:color w:val="000000" w:themeColor="text1"/>
          <w:sz w:val="24"/>
          <w:szCs w:val="24"/>
        </w:rPr>
        <w:t>, avec l’appui des institutions concernées,</w:t>
      </w:r>
      <w:r w:rsidR="000F2F29" w:rsidRPr="00275BC1">
        <w:rPr>
          <w:rFonts w:cstheme="minorHAnsi"/>
          <w:b/>
          <w:bCs/>
          <w:color w:val="000000" w:themeColor="text1"/>
          <w:sz w:val="24"/>
          <w:szCs w:val="24"/>
        </w:rPr>
        <w:t xml:space="preserve"> </w:t>
      </w:r>
      <w:r w:rsidR="008E6B26" w:rsidRPr="00275BC1">
        <w:rPr>
          <w:rFonts w:cstheme="minorHAnsi"/>
          <w:b/>
          <w:bCs/>
          <w:color w:val="000000" w:themeColor="text1"/>
          <w:sz w:val="24"/>
          <w:szCs w:val="24"/>
        </w:rPr>
        <w:t xml:space="preserve">de l’envoi et de la collecte des questionnaires auprès des entreprises </w:t>
      </w:r>
      <w:r w:rsidR="00806846" w:rsidRPr="00275BC1">
        <w:rPr>
          <w:rFonts w:cstheme="minorHAnsi"/>
          <w:b/>
          <w:bCs/>
          <w:color w:val="000000" w:themeColor="text1"/>
          <w:sz w:val="24"/>
          <w:szCs w:val="24"/>
        </w:rPr>
        <w:t>enquêtées</w:t>
      </w:r>
      <w:r w:rsidR="008E6B26" w:rsidRPr="00275BC1">
        <w:rPr>
          <w:rFonts w:cstheme="minorHAnsi"/>
          <w:b/>
          <w:bCs/>
          <w:color w:val="000000" w:themeColor="text1"/>
          <w:sz w:val="24"/>
          <w:szCs w:val="24"/>
        </w:rPr>
        <w:t xml:space="preserve">. </w:t>
      </w:r>
    </w:p>
    <w:p w:rsidR="00EB0743" w:rsidRPr="00275BC1" w:rsidRDefault="0064622A" w:rsidP="00ED421F">
      <w:pPr>
        <w:autoSpaceDE w:val="0"/>
        <w:autoSpaceDN w:val="0"/>
        <w:adjustRightInd w:val="0"/>
        <w:spacing w:line="276" w:lineRule="auto"/>
        <w:jc w:val="both"/>
        <w:rPr>
          <w:rFonts w:cstheme="minorHAnsi"/>
          <w:color w:val="000000" w:themeColor="text1"/>
          <w:sz w:val="24"/>
          <w:szCs w:val="24"/>
        </w:rPr>
      </w:pPr>
      <w:r w:rsidRPr="00275BC1">
        <w:rPr>
          <w:rFonts w:cstheme="minorHAnsi"/>
          <w:color w:val="000000" w:themeColor="text1"/>
          <w:sz w:val="24"/>
          <w:szCs w:val="24"/>
        </w:rPr>
        <w:t>Les résultats préliminaires de ces inv</w:t>
      </w:r>
      <w:r w:rsidR="00ED421F" w:rsidRPr="00275BC1">
        <w:rPr>
          <w:rFonts w:cstheme="minorHAnsi"/>
          <w:color w:val="000000" w:themeColor="text1"/>
          <w:sz w:val="24"/>
          <w:szCs w:val="24"/>
        </w:rPr>
        <w:t xml:space="preserve">estigations seront présentés, </w:t>
      </w:r>
      <w:r w:rsidRPr="00275BC1">
        <w:rPr>
          <w:rFonts w:cstheme="minorHAnsi"/>
          <w:color w:val="000000" w:themeColor="text1"/>
          <w:sz w:val="24"/>
          <w:szCs w:val="24"/>
        </w:rPr>
        <w:t>discutés</w:t>
      </w:r>
      <w:r w:rsidR="00ED421F" w:rsidRPr="00275BC1">
        <w:rPr>
          <w:rFonts w:cstheme="minorHAnsi"/>
          <w:color w:val="000000" w:themeColor="text1"/>
          <w:sz w:val="24"/>
          <w:szCs w:val="24"/>
        </w:rPr>
        <w:t xml:space="preserve"> et enrichis </w:t>
      </w:r>
      <w:r w:rsidRPr="00275BC1">
        <w:rPr>
          <w:rFonts w:cstheme="minorHAnsi"/>
          <w:color w:val="000000" w:themeColor="text1"/>
          <w:sz w:val="24"/>
          <w:szCs w:val="24"/>
        </w:rPr>
        <w:t>au sein</w:t>
      </w:r>
      <w:r w:rsidR="00ED421F" w:rsidRPr="00275BC1">
        <w:rPr>
          <w:rFonts w:cstheme="minorHAnsi"/>
          <w:color w:val="000000" w:themeColor="text1"/>
          <w:sz w:val="24"/>
          <w:szCs w:val="24"/>
        </w:rPr>
        <w:t xml:space="preserve"> de focus groups généraux et spécifiques avant d’être restitués au</w:t>
      </w:r>
      <w:r w:rsidR="006D3896" w:rsidRPr="00275BC1">
        <w:rPr>
          <w:rFonts w:cstheme="minorHAnsi"/>
          <w:color w:val="000000" w:themeColor="text1"/>
          <w:sz w:val="24"/>
          <w:szCs w:val="24"/>
        </w:rPr>
        <w:t xml:space="preserve"> comité technique issu de la CNGE et chargé du suivi du déroulement de la prestation</w:t>
      </w:r>
      <w:r w:rsidRPr="00275BC1">
        <w:rPr>
          <w:rFonts w:cstheme="minorHAnsi"/>
          <w:color w:val="000000" w:themeColor="text1"/>
          <w:sz w:val="24"/>
          <w:szCs w:val="24"/>
        </w:rPr>
        <w:t>.</w:t>
      </w:r>
    </w:p>
    <w:p w:rsidR="009C14C6" w:rsidRPr="00275BC1" w:rsidRDefault="00A35EC4" w:rsidP="00766040">
      <w:pPr>
        <w:spacing w:before="120" w:after="120" w:line="264" w:lineRule="auto"/>
        <w:jc w:val="both"/>
        <w:rPr>
          <w:rFonts w:eastAsia="Calibri" w:cstheme="minorHAnsi"/>
          <w:sz w:val="24"/>
          <w:szCs w:val="24"/>
        </w:rPr>
      </w:pPr>
      <w:r w:rsidRPr="00275BC1">
        <w:rPr>
          <w:rFonts w:eastAsia="Calibri" w:cstheme="minorHAnsi"/>
          <w:sz w:val="24"/>
          <w:szCs w:val="24"/>
        </w:rPr>
        <w:t>A l’issue de cette première mission, le consultant produira</w:t>
      </w:r>
      <w:r w:rsidR="009C14C6" w:rsidRPr="00275BC1">
        <w:rPr>
          <w:rFonts w:eastAsia="Calibri" w:cstheme="minorHAnsi"/>
          <w:sz w:val="24"/>
          <w:szCs w:val="24"/>
        </w:rPr>
        <w:t> :</w:t>
      </w:r>
    </w:p>
    <w:p w:rsidR="003F60A8" w:rsidRPr="00275BC1" w:rsidRDefault="00CA2B25" w:rsidP="00766040">
      <w:pPr>
        <w:pStyle w:val="Paragraphedeliste"/>
        <w:numPr>
          <w:ilvl w:val="0"/>
          <w:numId w:val="23"/>
        </w:numPr>
        <w:spacing w:before="120" w:after="120" w:line="264" w:lineRule="auto"/>
        <w:contextualSpacing w:val="0"/>
        <w:jc w:val="both"/>
        <w:rPr>
          <w:rFonts w:eastAsia="Calibri" w:cstheme="minorHAnsi"/>
          <w:sz w:val="24"/>
          <w:szCs w:val="24"/>
        </w:rPr>
      </w:pPr>
      <w:r w:rsidRPr="00275BC1">
        <w:rPr>
          <w:rFonts w:eastAsia="Calibri" w:cstheme="minorHAnsi"/>
          <w:sz w:val="24"/>
          <w:szCs w:val="24"/>
        </w:rPr>
        <w:t>U</w:t>
      </w:r>
      <w:r w:rsidR="00A35EC4" w:rsidRPr="00275BC1">
        <w:rPr>
          <w:rFonts w:eastAsia="Calibri" w:cstheme="minorHAnsi"/>
          <w:sz w:val="24"/>
          <w:szCs w:val="24"/>
        </w:rPr>
        <w:t>n rapport d’évaluation de la mise en œuvre des différents codes, précisant pour chaque catégorie d’entreprises les points de succès et les bonnes pratiques à consolider ainsi que les faiblesses et les défis qui restent encore à relever</w:t>
      </w:r>
      <w:r w:rsidR="009C14C6" w:rsidRPr="00275BC1">
        <w:rPr>
          <w:rFonts w:eastAsia="Calibri" w:cstheme="minorHAnsi"/>
          <w:sz w:val="24"/>
          <w:szCs w:val="24"/>
        </w:rPr>
        <w:t> ;</w:t>
      </w:r>
    </w:p>
    <w:p w:rsidR="00BF776D" w:rsidRPr="00275BC1" w:rsidRDefault="00CA2B25" w:rsidP="001C39D0">
      <w:pPr>
        <w:pStyle w:val="Paragraphedeliste"/>
        <w:numPr>
          <w:ilvl w:val="0"/>
          <w:numId w:val="23"/>
        </w:numPr>
        <w:spacing w:before="120" w:after="120" w:line="264" w:lineRule="auto"/>
        <w:contextualSpacing w:val="0"/>
        <w:jc w:val="both"/>
        <w:rPr>
          <w:rFonts w:eastAsia="Calibri" w:cstheme="minorHAnsi"/>
          <w:sz w:val="24"/>
          <w:szCs w:val="24"/>
        </w:rPr>
      </w:pPr>
      <w:r w:rsidRPr="00275BC1">
        <w:rPr>
          <w:rFonts w:eastAsia="Calibri" w:cstheme="minorHAnsi"/>
          <w:sz w:val="24"/>
          <w:szCs w:val="24"/>
        </w:rPr>
        <w:t>U</w:t>
      </w:r>
      <w:r w:rsidR="009C14C6" w:rsidRPr="00275BC1">
        <w:rPr>
          <w:rFonts w:eastAsia="Calibri" w:cstheme="minorHAnsi"/>
          <w:sz w:val="24"/>
          <w:szCs w:val="24"/>
        </w:rPr>
        <w:t xml:space="preserve">ne </w:t>
      </w:r>
      <w:r w:rsidRPr="00275BC1">
        <w:rPr>
          <w:rFonts w:eastAsia="Calibri" w:cstheme="minorHAnsi"/>
          <w:sz w:val="24"/>
          <w:szCs w:val="24"/>
        </w:rPr>
        <w:t xml:space="preserve">annexe sous forme de </w:t>
      </w:r>
      <w:r w:rsidR="009C14C6" w:rsidRPr="00275BC1">
        <w:rPr>
          <w:rFonts w:eastAsia="Calibri" w:cstheme="minorHAnsi"/>
          <w:sz w:val="24"/>
          <w:szCs w:val="24"/>
        </w:rPr>
        <w:t>matrice</w:t>
      </w:r>
      <w:r w:rsidRPr="00275BC1">
        <w:rPr>
          <w:rFonts w:eastAsia="Calibri" w:cstheme="minorHAnsi"/>
          <w:sz w:val="24"/>
          <w:szCs w:val="24"/>
        </w:rPr>
        <w:t xml:space="preserve"> synthétique </w:t>
      </w:r>
      <w:r w:rsidR="00B7599A" w:rsidRPr="00275BC1">
        <w:rPr>
          <w:rFonts w:eastAsia="Calibri" w:cstheme="minorHAnsi"/>
          <w:sz w:val="24"/>
          <w:szCs w:val="24"/>
        </w:rPr>
        <w:t>précisant</w:t>
      </w:r>
      <w:r w:rsidR="00BF776D" w:rsidRPr="00275BC1">
        <w:rPr>
          <w:rFonts w:eastAsia="Calibri" w:cstheme="minorHAnsi"/>
          <w:sz w:val="24"/>
          <w:szCs w:val="24"/>
        </w:rPr>
        <w:t>,</w:t>
      </w:r>
      <w:r w:rsidRPr="00275BC1">
        <w:rPr>
          <w:rFonts w:eastAsia="Calibri" w:cstheme="minorHAnsi"/>
          <w:sz w:val="24"/>
          <w:szCs w:val="24"/>
        </w:rPr>
        <w:t xml:space="preserve"> pour chaque code </w:t>
      </w:r>
      <w:r w:rsidR="00BF776D" w:rsidRPr="00275BC1">
        <w:rPr>
          <w:rFonts w:eastAsia="Calibri" w:cstheme="minorHAnsi"/>
          <w:sz w:val="24"/>
          <w:szCs w:val="24"/>
        </w:rPr>
        <w:t>et disposition par disposition, les avancées réalisé</w:t>
      </w:r>
      <w:r w:rsidR="00B7599A" w:rsidRPr="00275BC1">
        <w:rPr>
          <w:rFonts w:eastAsia="Calibri" w:cstheme="minorHAnsi"/>
          <w:sz w:val="24"/>
          <w:szCs w:val="24"/>
        </w:rPr>
        <w:t>e</w:t>
      </w:r>
      <w:r w:rsidR="00BF776D" w:rsidRPr="00275BC1">
        <w:rPr>
          <w:rFonts w:eastAsia="Calibri" w:cstheme="minorHAnsi"/>
          <w:sz w:val="24"/>
          <w:szCs w:val="24"/>
        </w:rPr>
        <w:t>s, les limites constaté</w:t>
      </w:r>
      <w:r w:rsidR="00B7599A" w:rsidRPr="00275BC1">
        <w:rPr>
          <w:rFonts w:eastAsia="Calibri" w:cstheme="minorHAnsi"/>
          <w:sz w:val="24"/>
          <w:szCs w:val="24"/>
        </w:rPr>
        <w:t>e</w:t>
      </w:r>
      <w:r w:rsidR="00BF776D" w:rsidRPr="00275BC1">
        <w:rPr>
          <w:rFonts w:eastAsia="Calibri" w:cstheme="minorHAnsi"/>
          <w:sz w:val="24"/>
          <w:szCs w:val="24"/>
        </w:rPr>
        <w:t>s</w:t>
      </w:r>
      <w:r w:rsidR="001C39D0" w:rsidRPr="00275BC1">
        <w:rPr>
          <w:rFonts w:eastAsia="Calibri" w:cstheme="minorHAnsi"/>
          <w:sz w:val="24"/>
          <w:szCs w:val="24"/>
        </w:rPr>
        <w:t xml:space="preserve"> et les contraintes rencontrées dans la mise en œuvre et leur liaison avec des problématiques d’ordre organisationnel, réglementaire et environnemental, ainsi que </w:t>
      </w:r>
      <w:r w:rsidR="00BF776D" w:rsidRPr="00275BC1">
        <w:rPr>
          <w:rFonts w:eastAsia="Calibri" w:cstheme="minorHAnsi"/>
          <w:sz w:val="24"/>
          <w:szCs w:val="24"/>
        </w:rPr>
        <w:t>des pistes d’amélioration proposées.</w:t>
      </w:r>
    </w:p>
    <w:p w:rsidR="00ED799B" w:rsidRPr="00275BC1" w:rsidRDefault="006A220B" w:rsidP="0074024D">
      <w:pPr>
        <w:autoSpaceDE w:val="0"/>
        <w:autoSpaceDN w:val="0"/>
        <w:adjustRightInd w:val="0"/>
        <w:spacing w:before="360" w:after="0" w:line="276" w:lineRule="auto"/>
        <w:ind w:left="1276" w:hanging="1276"/>
        <w:jc w:val="both"/>
        <w:rPr>
          <w:rFonts w:cstheme="minorHAnsi"/>
          <w:b/>
          <w:bCs/>
          <w:sz w:val="24"/>
          <w:szCs w:val="24"/>
        </w:rPr>
      </w:pPr>
      <w:r w:rsidRPr="00275BC1">
        <w:rPr>
          <w:rFonts w:cstheme="minorHAnsi"/>
          <w:b/>
          <w:bCs/>
          <w:sz w:val="24"/>
          <w:szCs w:val="24"/>
        </w:rPr>
        <w:t xml:space="preserve">Mission 2 : </w:t>
      </w:r>
      <w:r w:rsidR="00FE11F0" w:rsidRPr="00275BC1">
        <w:rPr>
          <w:rFonts w:cstheme="minorHAnsi"/>
          <w:b/>
          <w:bCs/>
          <w:sz w:val="24"/>
          <w:szCs w:val="24"/>
        </w:rPr>
        <w:t>Analyse des évolutions nationales et internationales</w:t>
      </w:r>
      <w:r w:rsidRPr="00275BC1">
        <w:rPr>
          <w:rFonts w:cstheme="minorHAnsi"/>
          <w:b/>
          <w:bCs/>
          <w:sz w:val="24"/>
          <w:szCs w:val="24"/>
        </w:rPr>
        <w:t xml:space="preserve">. </w:t>
      </w:r>
    </w:p>
    <w:p w:rsidR="00FA45FC" w:rsidRPr="00275BC1" w:rsidRDefault="00FA45FC" w:rsidP="00083334">
      <w:pPr>
        <w:autoSpaceDE w:val="0"/>
        <w:autoSpaceDN w:val="0"/>
        <w:adjustRightInd w:val="0"/>
        <w:spacing w:before="240" w:after="0" w:line="276" w:lineRule="auto"/>
        <w:jc w:val="both"/>
        <w:rPr>
          <w:rFonts w:cstheme="minorHAnsi"/>
          <w:sz w:val="24"/>
          <w:szCs w:val="24"/>
        </w:rPr>
      </w:pPr>
      <w:r w:rsidRPr="00275BC1">
        <w:rPr>
          <w:rFonts w:eastAsia="Times New Roman" w:cstheme="minorHAnsi"/>
          <w:sz w:val="24"/>
          <w:szCs w:val="24"/>
          <w:lang w:eastAsia="fr-FR"/>
        </w:rPr>
        <w:t>La</w:t>
      </w:r>
      <w:r w:rsidR="003A082B" w:rsidRPr="00275BC1">
        <w:rPr>
          <w:rFonts w:eastAsia="Times New Roman" w:cstheme="minorHAnsi"/>
          <w:sz w:val="24"/>
          <w:szCs w:val="24"/>
          <w:lang w:eastAsia="fr-FR"/>
        </w:rPr>
        <w:t xml:space="preserve"> deuxième</w:t>
      </w:r>
      <w:r w:rsidRPr="00275BC1">
        <w:rPr>
          <w:rFonts w:eastAsia="Times New Roman" w:cstheme="minorHAnsi"/>
          <w:sz w:val="24"/>
          <w:szCs w:val="24"/>
          <w:lang w:eastAsia="fr-FR"/>
        </w:rPr>
        <w:t xml:space="preserve"> mission</w:t>
      </w:r>
      <w:r w:rsidR="003A082B" w:rsidRPr="00275BC1">
        <w:rPr>
          <w:rFonts w:eastAsia="Times New Roman" w:cstheme="minorHAnsi"/>
          <w:sz w:val="24"/>
          <w:szCs w:val="24"/>
          <w:lang w:eastAsia="fr-FR"/>
        </w:rPr>
        <w:t>, qui pourrait être réalisée en parallèle avec la première, consistera à identifier les évolutions enregistrées aux niveaux national et international en matière de gouvernance d</w:t>
      </w:r>
      <w:r w:rsidR="00083334" w:rsidRPr="00275BC1">
        <w:rPr>
          <w:rFonts w:eastAsia="Times New Roman" w:cstheme="minorHAnsi"/>
          <w:sz w:val="24"/>
          <w:szCs w:val="24"/>
          <w:lang w:eastAsia="fr-FR"/>
        </w:rPr>
        <w:t>’</w:t>
      </w:r>
      <w:r w:rsidR="003A082B" w:rsidRPr="00275BC1">
        <w:rPr>
          <w:rFonts w:eastAsia="Times New Roman" w:cstheme="minorHAnsi"/>
          <w:sz w:val="24"/>
          <w:szCs w:val="24"/>
          <w:lang w:eastAsia="fr-FR"/>
        </w:rPr>
        <w:t>entreprise, et qui méritent d’être reflétées dans les codes. Il s’agira essentiellement de :</w:t>
      </w:r>
    </w:p>
    <w:p w:rsidR="00EF3B25" w:rsidRPr="00275BC1" w:rsidRDefault="00017131" w:rsidP="003E6AA5">
      <w:pPr>
        <w:pStyle w:val="Paragraphedeliste"/>
        <w:numPr>
          <w:ilvl w:val="0"/>
          <w:numId w:val="10"/>
        </w:numPr>
        <w:autoSpaceDE w:val="0"/>
        <w:autoSpaceDN w:val="0"/>
        <w:adjustRightInd w:val="0"/>
        <w:spacing w:before="120" w:line="276" w:lineRule="auto"/>
        <w:ind w:left="567"/>
        <w:contextualSpacing w:val="0"/>
        <w:jc w:val="both"/>
        <w:rPr>
          <w:rFonts w:eastAsia="Calibri" w:cstheme="minorHAnsi"/>
          <w:sz w:val="24"/>
          <w:szCs w:val="24"/>
        </w:rPr>
      </w:pPr>
      <w:r w:rsidRPr="00275BC1">
        <w:rPr>
          <w:rFonts w:cstheme="minorHAnsi"/>
          <w:sz w:val="24"/>
          <w:szCs w:val="24"/>
        </w:rPr>
        <w:t xml:space="preserve">Recenser les </w:t>
      </w:r>
      <w:r w:rsidR="00EE055D" w:rsidRPr="00275BC1">
        <w:rPr>
          <w:rFonts w:cstheme="minorHAnsi"/>
          <w:sz w:val="24"/>
          <w:szCs w:val="24"/>
        </w:rPr>
        <w:t>changements opérés dans le contexte national, notamment les nouvelles dispositions constitutionnelles,</w:t>
      </w:r>
      <w:r w:rsidR="0074024D" w:rsidRPr="00275BC1">
        <w:rPr>
          <w:rFonts w:cstheme="minorHAnsi"/>
          <w:sz w:val="24"/>
          <w:szCs w:val="24"/>
        </w:rPr>
        <w:t xml:space="preserve"> les engagements du Gouvernement d</w:t>
      </w:r>
      <w:r w:rsidR="0074024D" w:rsidRPr="00275BC1">
        <w:rPr>
          <w:rFonts w:eastAsia="Arial Unicode MS" w:cstheme="minorHAnsi"/>
          <w:sz w:val="24"/>
          <w:szCs w:val="24"/>
        </w:rPr>
        <w:t>ans son programme au titre de la période 2016-2021,</w:t>
      </w:r>
      <w:r w:rsidR="00EE055D" w:rsidRPr="00275BC1">
        <w:rPr>
          <w:rFonts w:cstheme="minorHAnsi"/>
          <w:sz w:val="24"/>
          <w:szCs w:val="24"/>
        </w:rPr>
        <w:t xml:space="preserve"> les lois et les directives des instances de régulation en relation </w:t>
      </w:r>
      <w:r w:rsidR="00EE055D" w:rsidRPr="00275BC1">
        <w:rPr>
          <w:rFonts w:cstheme="minorHAnsi"/>
          <w:sz w:val="24"/>
          <w:szCs w:val="24"/>
        </w:rPr>
        <w:lastRenderedPageBreak/>
        <w:t xml:space="preserve">avec </w:t>
      </w:r>
      <w:r w:rsidR="001C39D0" w:rsidRPr="00275BC1">
        <w:rPr>
          <w:rFonts w:cstheme="minorHAnsi"/>
          <w:sz w:val="24"/>
          <w:szCs w:val="24"/>
        </w:rPr>
        <w:t>la gouvernance de l’entreprise.</w:t>
      </w:r>
      <w:r w:rsidR="00EF3B25" w:rsidRPr="00275BC1">
        <w:rPr>
          <w:rFonts w:cstheme="minorHAnsi"/>
          <w:sz w:val="24"/>
          <w:szCs w:val="24"/>
        </w:rPr>
        <w:t xml:space="preserve"> </w:t>
      </w:r>
      <w:r w:rsidR="00EF3B25" w:rsidRPr="00275BC1">
        <w:rPr>
          <w:rFonts w:eastAsia="Calibri" w:cstheme="minorHAnsi"/>
          <w:sz w:val="24"/>
          <w:szCs w:val="24"/>
        </w:rPr>
        <w:t>L’analyse de ces changements donnera lieu à un rapport détaillé précisant les évolutions enregistrées ces dernières années à l’échelle nationale.</w:t>
      </w:r>
    </w:p>
    <w:p w:rsidR="00BD3E77" w:rsidRPr="00275BC1" w:rsidRDefault="001C39D0" w:rsidP="003729F6">
      <w:pPr>
        <w:pStyle w:val="Paragraphedeliste"/>
        <w:autoSpaceDE w:val="0"/>
        <w:autoSpaceDN w:val="0"/>
        <w:adjustRightInd w:val="0"/>
        <w:spacing w:before="120" w:line="276" w:lineRule="auto"/>
        <w:ind w:left="567"/>
        <w:contextualSpacing w:val="0"/>
        <w:jc w:val="both"/>
        <w:rPr>
          <w:rFonts w:cstheme="minorHAnsi"/>
          <w:sz w:val="24"/>
          <w:szCs w:val="24"/>
        </w:rPr>
      </w:pPr>
      <w:r w:rsidRPr="00275BC1">
        <w:rPr>
          <w:rFonts w:cstheme="minorHAnsi"/>
          <w:sz w:val="24"/>
          <w:szCs w:val="24"/>
        </w:rPr>
        <w:t xml:space="preserve">Plus qu’une analyse historique des mutations considérables ayant marqué l’environnement national, </w:t>
      </w:r>
      <w:r w:rsidR="00EF3B25" w:rsidRPr="00275BC1">
        <w:rPr>
          <w:rFonts w:cstheme="minorHAnsi"/>
          <w:sz w:val="24"/>
          <w:szCs w:val="24"/>
        </w:rPr>
        <w:t>celle-ci</w:t>
      </w:r>
      <w:r w:rsidRPr="00275BC1">
        <w:rPr>
          <w:rFonts w:cstheme="minorHAnsi"/>
          <w:sz w:val="24"/>
          <w:szCs w:val="24"/>
        </w:rPr>
        <w:t xml:space="preserve"> doit mettre en œuvre les diligences capables de guider cette étape de la mission selon une approche orientée vers l’avenir et ce, dans l’objectif d’anticiper les tendances en matière de bonne gouvernance pouvant avec le temps, se transformer en des impératifs de gestion et d’organisation et devant trouver leur place dans les nouvelles dispositions des Codes actualisés. Cette mesure est préventive et vise à minimiser au maximum la durée d’obsolescence des Codes à actualiser.</w:t>
      </w:r>
    </w:p>
    <w:p w:rsidR="00BD3E77" w:rsidRPr="00275BC1" w:rsidRDefault="00BD3E77" w:rsidP="00BD53C9">
      <w:pPr>
        <w:pStyle w:val="Paragraphedeliste"/>
        <w:numPr>
          <w:ilvl w:val="0"/>
          <w:numId w:val="10"/>
        </w:numPr>
        <w:autoSpaceDE w:val="0"/>
        <w:autoSpaceDN w:val="0"/>
        <w:adjustRightInd w:val="0"/>
        <w:spacing w:before="120" w:after="0" w:line="276" w:lineRule="auto"/>
        <w:ind w:left="567"/>
        <w:contextualSpacing w:val="0"/>
        <w:jc w:val="both"/>
        <w:rPr>
          <w:rFonts w:cstheme="minorHAnsi"/>
          <w:sz w:val="24"/>
          <w:szCs w:val="24"/>
        </w:rPr>
      </w:pPr>
      <w:r w:rsidRPr="00275BC1">
        <w:rPr>
          <w:rFonts w:cstheme="minorHAnsi"/>
          <w:b/>
          <w:bCs/>
          <w:sz w:val="24"/>
          <w:szCs w:val="24"/>
        </w:rPr>
        <w:t xml:space="preserve">Concernant les évolutions internationales, le commanditaire mettra à la disposition du prestataire un rapport </w:t>
      </w:r>
      <w:r w:rsidR="008E127B" w:rsidRPr="00275BC1">
        <w:rPr>
          <w:rFonts w:cstheme="minorHAnsi"/>
          <w:b/>
          <w:bCs/>
          <w:sz w:val="24"/>
          <w:szCs w:val="24"/>
        </w:rPr>
        <w:t xml:space="preserve">réalisé par un autre consultant </w:t>
      </w:r>
      <w:r w:rsidRPr="00275BC1">
        <w:rPr>
          <w:rFonts w:cstheme="minorHAnsi"/>
          <w:b/>
          <w:bCs/>
          <w:sz w:val="24"/>
          <w:szCs w:val="24"/>
        </w:rPr>
        <w:t>contenant</w:t>
      </w:r>
      <w:r w:rsidRPr="00275BC1">
        <w:rPr>
          <w:rFonts w:cstheme="minorHAnsi"/>
          <w:sz w:val="24"/>
          <w:szCs w:val="24"/>
        </w:rPr>
        <w:t> :</w:t>
      </w:r>
    </w:p>
    <w:p w:rsidR="00BD3E77" w:rsidRPr="00275BC1" w:rsidRDefault="00BD3E77" w:rsidP="00BD3E77">
      <w:pPr>
        <w:pStyle w:val="Paragraphedeliste"/>
        <w:numPr>
          <w:ilvl w:val="1"/>
          <w:numId w:val="10"/>
        </w:numPr>
        <w:autoSpaceDE w:val="0"/>
        <w:autoSpaceDN w:val="0"/>
        <w:adjustRightInd w:val="0"/>
        <w:spacing w:before="120" w:after="0" w:line="276" w:lineRule="auto"/>
        <w:ind w:left="993"/>
        <w:contextualSpacing w:val="0"/>
        <w:jc w:val="both"/>
        <w:rPr>
          <w:rFonts w:cstheme="minorHAnsi"/>
          <w:sz w:val="24"/>
          <w:szCs w:val="24"/>
        </w:rPr>
      </w:pPr>
      <w:r w:rsidRPr="00275BC1">
        <w:rPr>
          <w:rFonts w:cstheme="minorHAnsi"/>
          <w:sz w:val="24"/>
          <w:szCs w:val="24"/>
        </w:rPr>
        <w:t>L</w:t>
      </w:r>
      <w:r w:rsidR="00B0313B" w:rsidRPr="00275BC1">
        <w:rPr>
          <w:rFonts w:cstheme="minorHAnsi"/>
          <w:sz w:val="24"/>
          <w:szCs w:val="24"/>
        </w:rPr>
        <w:t xml:space="preserve">es </w:t>
      </w:r>
      <w:r w:rsidR="00EE055D" w:rsidRPr="00275BC1">
        <w:rPr>
          <w:rFonts w:cstheme="minorHAnsi"/>
          <w:sz w:val="24"/>
          <w:szCs w:val="24"/>
        </w:rPr>
        <w:t>nouveautés</w:t>
      </w:r>
      <w:r w:rsidR="00B0313B" w:rsidRPr="00275BC1">
        <w:rPr>
          <w:rFonts w:cstheme="minorHAnsi"/>
          <w:sz w:val="24"/>
          <w:szCs w:val="24"/>
        </w:rPr>
        <w:t xml:space="preserve"> </w:t>
      </w:r>
      <w:r w:rsidR="00EE055D" w:rsidRPr="00275BC1">
        <w:rPr>
          <w:rFonts w:cstheme="minorHAnsi"/>
          <w:sz w:val="24"/>
          <w:szCs w:val="24"/>
        </w:rPr>
        <w:t xml:space="preserve">au niveau </w:t>
      </w:r>
      <w:r w:rsidR="00B0313B" w:rsidRPr="00275BC1">
        <w:rPr>
          <w:rFonts w:cstheme="minorHAnsi"/>
          <w:sz w:val="24"/>
          <w:szCs w:val="24"/>
        </w:rPr>
        <w:t>des référentiels internationa</w:t>
      </w:r>
      <w:r w:rsidR="00EE055D" w:rsidRPr="00275BC1">
        <w:rPr>
          <w:rFonts w:cstheme="minorHAnsi"/>
          <w:sz w:val="24"/>
          <w:szCs w:val="24"/>
        </w:rPr>
        <w:t>ux</w:t>
      </w:r>
      <w:r w:rsidR="00B0313B" w:rsidRPr="00275BC1">
        <w:rPr>
          <w:rFonts w:cstheme="minorHAnsi"/>
          <w:sz w:val="24"/>
          <w:szCs w:val="24"/>
        </w:rPr>
        <w:t xml:space="preserve">, </w:t>
      </w:r>
      <w:r w:rsidR="00EE055D" w:rsidRPr="00275BC1">
        <w:rPr>
          <w:rFonts w:cstheme="minorHAnsi"/>
          <w:sz w:val="24"/>
          <w:szCs w:val="24"/>
        </w:rPr>
        <w:t>tels que les p</w:t>
      </w:r>
      <w:r w:rsidR="001D49E1" w:rsidRPr="00275BC1">
        <w:rPr>
          <w:rFonts w:cstheme="minorHAnsi"/>
          <w:sz w:val="24"/>
          <w:szCs w:val="24"/>
        </w:rPr>
        <w:t>rincipes de gouvernance d’entreprise du G20</w:t>
      </w:r>
      <w:r w:rsidR="00BD53C9" w:rsidRPr="00275BC1">
        <w:rPr>
          <w:rFonts w:cstheme="minorHAnsi"/>
          <w:sz w:val="24"/>
          <w:szCs w:val="24"/>
        </w:rPr>
        <w:t xml:space="preserve"> et </w:t>
      </w:r>
      <w:r w:rsidR="001D49E1" w:rsidRPr="00275BC1">
        <w:rPr>
          <w:rFonts w:cstheme="minorHAnsi"/>
          <w:sz w:val="24"/>
          <w:szCs w:val="24"/>
        </w:rPr>
        <w:t>de l’OCDE (09/2015</w:t>
      </w:r>
      <w:r w:rsidR="00AB2118" w:rsidRPr="00275BC1">
        <w:rPr>
          <w:rFonts w:cstheme="minorHAnsi"/>
          <w:sz w:val="24"/>
          <w:szCs w:val="24"/>
        </w:rPr>
        <w:t xml:space="preserve">), </w:t>
      </w:r>
      <w:r w:rsidR="00EE055D" w:rsidRPr="00275BC1">
        <w:rPr>
          <w:rFonts w:cstheme="minorHAnsi"/>
          <w:sz w:val="24"/>
          <w:szCs w:val="24"/>
        </w:rPr>
        <w:t>les l</w:t>
      </w:r>
      <w:r w:rsidR="001D49E1" w:rsidRPr="00275BC1">
        <w:rPr>
          <w:rFonts w:cstheme="minorHAnsi"/>
          <w:sz w:val="24"/>
          <w:szCs w:val="24"/>
        </w:rPr>
        <w:t>ignes directrices de l'OCDE sur la gouvernance des entreprises publiques (07/2015)</w:t>
      </w:r>
      <w:r w:rsidR="00AB2118" w:rsidRPr="00275BC1">
        <w:rPr>
          <w:rFonts w:cstheme="minorHAnsi"/>
          <w:sz w:val="24"/>
          <w:szCs w:val="24"/>
        </w:rPr>
        <w:t xml:space="preserve"> et la norme </w:t>
      </w:r>
      <w:r w:rsidR="0074024D" w:rsidRPr="00275BC1">
        <w:rPr>
          <w:rFonts w:cstheme="minorHAnsi"/>
          <w:sz w:val="24"/>
          <w:szCs w:val="24"/>
        </w:rPr>
        <w:t>ISO37001 ;</w:t>
      </w:r>
    </w:p>
    <w:p w:rsidR="00BD3E77" w:rsidRPr="00275BC1" w:rsidRDefault="00BD3E77" w:rsidP="00274C9E">
      <w:pPr>
        <w:pStyle w:val="Paragraphedeliste"/>
        <w:numPr>
          <w:ilvl w:val="1"/>
          <w:numId w:val="10"/>
        </w:numPr>
        <w:autoSpaceDE w:val="0"/>
        <w:autoSpaceDN w:val="0"/>
        <w:adjustRightInd w:val="0"/>
        <w:spacing w:before="120" w:after="0" w:line="276" w:lineRule="auto"/>
        <w:ind w:left="993"/>
        <w:contextualSpacing w:val="0"/>
        <w:jc w:val="both"/>
        <w:rPr>
          <w:rFonts w:cstheme="minorHAnsi"/>
          <w:sz w:val="24"/>
          <w:szCs w:val="24"/>
        </w:rPr>
      </w:pPr>
      <w:r w:rsidRPr="00275BC1">
        <w:rPr>
          <w:rFonts w:cstheme="minorHAnsi"/>
          <w:sz w:val="24"/>
          <w:szCs w:val="24"/>
        </w:rPr>
        <w:t>U</w:t>
      </w:r>
      <w:r w:rsidR="00B0313B" w:rsidRPr="00275BC1">
        <w:rPr>
          <w:rFonts w:cstheme="minorHAnsi"/>
          <w:sz w:val="24"/>
          <w:szCs w:val="24"/>
        </w:rPr>
        <w:t xml:space="preserve">n benchmark international des </w:t>
      </w:r>
      <w:r w:rsidR="00274C9E" w:rsidRPr="00275BC1">
        <w:rPr>
          <w:rFonts w:cstheme="minorHAnsi"/>
          <w:sz w:val="24"/>
          <w:szCs w:val="24"/>
        </w:rPr>
        <w:t>bonnes</w:t>
      </w:r>
      <w:r w:rsidR="00B0313B" w:rsidRPr="00275BC1">
        <w:rPr>
          <w:rFonts w:cstheme="minorHAnsi"/>
          <w:sz w:val="24"/>
          <w:szCs w:val="24"/>
        </w:rPr>
        <w:t xml:space="preserve"> pratiques en la matière, mettant en relief les avancées et les facteurs de succès, </w:t>
      </w:r>
      <w:r w:rsidR="00C97646" w:rsidRPr="00275BC1">
        <w:rPr>
          <w:rFonts w:cstheme="minorHAnsi"/>
          <w:sz w:val="24"/>
          <w:szCs w:val="24"/>
        </w:rPr>
        <w:t xml:space="preserve">notamment en termes de mesures d’accompagnement ayant permis de surmonter les obstacles </w:t>
      </w:r>
      <w:r w:rsidR="00B0313B" w:rsidRPr="00275BC1">
        <w:rPr>
          <w:rFonts w:cstheme="minorHAnsi"/>
          <w:sz w:val="24"/>
          <w:szCs w:val="24"/>
        </w:rPr>
        <w:t>en phase de dissém</w:t>
      </w:r>
      <w:r w:rsidR="00C97646" w:rsidRPr="00275BC1">
        <w:rPr>
          <w:rFonts w:cstheme="minorHAnsi"/>
          <w:sz w:val="24"/>
          <w:szCs w:val="24"/>
        </w:rPr>
        <w:t>ination</w:t>
      </w:r>
      <w:r w:rsidR="00FA45FC" w:rsidRPr="00275BC1">
        <w:rPr>
          <w:rFonts w:cstheme="minorHAnsi"/>
          <w:sz w:val="24"/>
          <w:szCs w:val="24"/>
        </w:rPr>
        <w:t>.</w:t>
      </w:r>
      <w:r w:rsidR="00F778A8" w:rsidRPr="00275BC1">
        <w:rPr>
          <w:rFonts w:cstheme="minorHAnsi"/>
          <w:sz w:val="24"/>
          <w:szCs w:val="24"/>
        </w:rPr>
        <w:t xml:space="preserve"> </w:t>
      </w:r>
    </w:p>
    <w:p w:rsidR="00867240" w:rsidRPr="00275BC1" w:rsidRDefault="00274C9E" w:rsidP="00274C9E">
      <w:pPr>
        <w:spacing w:before="240" w:after="120" w:line="264" w:lineRule="auto"/>
        <w:jc w:val="both"/>
        <w:rPr>
          <w:rFonts w:cstheme="minorHAnsi"/>
          <w:sz w:val="24"/>
          <w:szCs w:val="24"/>
        </w:rPr>
      </w:pPr>
      <w:r w:rsidRPr="00275BC1">
        <w:rPr>
          <w:rFonts w:eastAsia="Calibri" w:cstheme="minorHAnsi"/>
          <w:sz w:val="24"/>
          <w:szCs w:val="24"/>
        </w:rPr>
        <w:t xml:space="preserve">A partir des </w:t>
      </w:r>
      <w:r w:rsidR="00BD3E77" w:rsidRPr="00275BC1">
        <w:rPr>
          <w:rFonts w:eastAsia="Calibri" w:cstheme="minorHAnsi"/>
          <w:sz w:val="24"/>
          <w:szCs w:val="24"/>
        </w:rPr>
        <w:t xml:space="preserve">deux rapports </w:t>
      </w:r>
      <w:r w:rsidRPr="00275BC1">
        <w:rPr>
          <w:rFonts w:eastAsia="Calibri" w:cstheme="minorHAnsi"/>
          <w:sz w:val="24"/>
          <w:szCs w:val="24"/>
        </w:rPr>
        <w:t>susmentionnés, le prestataire préparera une</w:t>
      </w:r>
      <w:r w:rsidR="00D24A09" w:rsidRPr="00275BC1">
        <w:rPr>
          <w:rFonts w:eastAsia="Calibri" w:cstheme="minorHAnsi"/>
          <w:sz w:val="24"/>
          <w:szCs w:val="24"/>
        </w:rPr>
        <w:t xml:space="preserve"> matrice qui </w:t>
      </w:r>
      <w:r w:rsidR="00966108" w:rsidRPr="00275BC1">
        <w:rPr>
          <w:rFonts w:eastAsia="Calibri" w:cstheme="minorHAnsi"/>
          <w:sz w:val="24"/>
          <w:szCs w:val="24"/>
        </w:rPr>
        <w:t>synthétise</w:t>
      </w:r>
      <w:r w:rsidR="00867240" w:rsidRPr="00275BC1">
        <w:rPr>
          <w:rFonts w:eastAsia="Calibri" w:cstheme="minorHAnsi"/>
          <w:sz w:val="24"/>
          <w:szCs w:val="24"/>
        </w:rPr>
        <w:t>,</w:t>
      </w:r>
      <w:r w:rsidR="00D24A09" w:rsidRPr="00275BC1">
        <w:rPr>
          <w:rFonts w:eastAsia="Calibri" w:cstheme="minorHAnsi"/>
          <w:sz w:val="24"/>
          <w:szCs w:val="24"/>
        </w:rPr>
        <w:t xml:space="preserve"> </w:t>
      </w:r>
      <w:r w:rsidR="00867240" w:rsidRPr="00275BC1">
        <w:rPr>
          <w:rFonts w:eastAsia="Calibri" w:cstheme="minorHAnsi"/>
          <w:sz w:val="24"/>
          <w:szCs w:val="24"/>
        </w:rPr>
        <w:t xml:space="preserve">pour différents aspects de la gouvernance d’entreprise, les </w:t>
      </w:r>
      <w:r w:rsidR="00D24A09" w:rsidRPr="00275BC1">
        <w:rPr>
          <w:rFonts w:eastAsia="Calibri" w:cstheme="minorHAnsi"/>
          <w:sz w:val="24"/>
          <w:szCs w:val="24"/>
        </w:rPr>
        <w:t>évolution</w:t>
      </w:r>
      <w:r w:rsidR="00867240" w:rsidRPr="00275BC1">
        <w:rPr>
          <w:rFonts w:eastAsia="Calibri" w:cstheme="minorHAnsi"/>
          <w:sz w:val="24"/>
          <w:szCs w:val="24"/>
        </w:rPr>
        <w:t xml:space="preserve">s récentes à l’échelle </w:t>
      </w:r>
      <w:r w:rsidR="00D24A09" w:rsidRPr="00275BC1">
        <w:rPr>
          <w:rFonts w:eastAsia="Calibri" w:cstheme="minorHAnsi"/>
          <w:sz w:val="24"/>
          <w:szCs w:val="24"/>
        </w:rPr>
        <w:t>nationale et internationale</w:t>
      </w:r>
      <w:r w:rsidR="00867240" w:rsidRPr="00275BC1">
        <w:rPr>
          <w:rFonts w:eastAsia="Calibri" w:cstheme="minorHAnsi"/>
          <w:sz w:val="24"/>
          <w:szCs w:val="24"/>
        </w:rPr>
        <w:t xml:space="preserve"> et</w:t>
      </w:r>
      <w:r w:rsidR="00D24A09" w:rsidRPr="00275BC1">
        <w:rPr>
          <w:rFonts w:eastAsia="Calibri" w:cstheme="minorHAnsi"/>
          <w:sz w:val="24"/>
          <w:szCs w:val="24"/>
        </w:rPr>
        <w:t xml:space="preserve"> </w:t>
      </w:r>
      <w:r w:rsidR="00D24A09" w:rsidRPr="00275BC1">
        <w:rPr>
          <w:rFonts w:cstheme="minorHAnsi"/>
          <w:sz w:val="24"/>
          <w:szCs w:val="24"/>
        </w:rPr>
        <w:t xml:space="preserve">les </w:t>
      </w:r>
      <w:r w:rsidRPr="00275BC1">
        <w:rPr>
          <w:rFonts w:cstheme="minorHAnsi"/>
          <w:sz w:val="24"/>
          <w:szCs w:val="24"/>
        </w:rPr>
        <w:t>bonnes</w:t>
      </w:r>
      <w:r w:rsidR="00D24A09" w:rsidRPr="00275BC1">
        <w:rPr>
          <w:rFonts w:cstheme="minorHAnsi"/>
          <w:sz w:val="24"/>
          <w:szCs w:val="24"/>
        </w:rPr>
        <w:t xml:space="preserve"> pratiques international</w:t>
      </w:r>
      <w:r w:rsidRPr="00275BC1">
        <w:rPr>
          <w:rFonts w:cstheme="minorHAnsi"/>
          <w:sz w:val="24"/>
          <w:szCs w:val="24"/>
        </w:rPr>
        <w:t>es</w:t>
      </w:r>
      <w:r w:rsidR="00D24A09" w:rsidRPr="00275BC1">
        <w:rPr>
          <w:rFonts w:cstheme="minorHAnsi"/>
          <w:sz w:val="24"/>
          <w:szCs w:val="24"/>
        </w:rPr>
        <w:t xml:space="preserve">, </w:t>
      </w:r>
      <w:r w:rsidR="00867240" w:rsidRPr="00275BC1">
        <w:rPr>
          <w:rFonts w:cstheme="minorHAnsi"/>
          <w:sz w:val="24"/>
          <w:szCs w:val="24"/>
        </w:rPr>
        <w:t>ainsi les propositions du consultant pour améliorer la pratique nationale.</w:t>
      </w:r>
    </w:p>
    <w:p w:rsidR="006A220B" w:rsidRPr="00275BC1" w:rsidRDefault="006A220B" w:rsidP="00F830A2">
      <w:pPr>
        <w:spacing w:before="240" w:line="276" w:lineRule="auto"/>
        <w:ind w:left="1418" w:hanging="1418"/>
        <w:jc w:val="both"/>
        <w:rPr>
          <w:rFonts w:eastAsia="Calibri" w:cstheme="minorHAnsi"/>
          <w:b/>
          <w:bCs/>
          <w:sz w:val="24"/>
          <w:szCs w:val="24"/>
        </w:rPr>
      </w:pPr>
      <w:r w:rsidRPr="00275BC1">
        <w:rPr>
          <w:rFonts w:cstheme="minorHAnsi"/>
          <w:b/>
          <w:bCs/>
          <w:sz w:val="24"/>
          <w:szCs w:val="24"/>
        </w:rPr>
        <w:t xml:space="preserve">Mission 3 : </w:t>
      </w:r>
      <w:r w:rsidR="00C97646" w:rsidRPr="00275BC1">
        <w:rPr>
          <w:rFonts w:cstheme="minorHAnsi"/>
          <w:b/>
          <w:bCs/>
          <w:sz w:val="24"/>
          <w:szCs w:val="24"/>
        </w:rPr>
        <w:t xml:space="preserve">Mise </w:t>
      </w:r>
      <w:r w:rsidR="00C97646" w:rsidRPr="00275BC1">
        <w:rPr>
          <w:rFonts w:eastAsia="Calibri" w:cstheme="minorHAnsi"/>
          <w:b/>
          <w:bCs/>
          <w:sz w:val="24"/>
          <w:szCs w:val="24"/>
        </w:rPr>
        <w:t>à jour d</w:t>
      </w:r>
      <w:r w:rsidRPr="00275BC1">
        <w:rPr>
          <w:rFonts w:eastAsia="Calibri" w:cstheme="minorHAnsi"/>
          <w:b/>
          <w:bCs/>
          <w:sz w:val="24"/>
          <w:szCs w:val="24"/>
        </w:rPr>
        <w:t xml:space="preserve">es codes </w:t>
      </w:r>
      <w:r w:rsidR="00990DDA" w:rsidRPr="00275BC1">
        <w:rPr>
          <w:rFonts w:eastAsia="Calibri" w:cstheme="minorHAnsi"/>
          <w:b/>
          <w:bCs/>
          <w:sz w:val="24"/>
          <w:szCs w:val="24"/>
        </w:rPr>
        <w:t>existants et élaboration de nouveaux codes</w:t>
      </w:r>
    </w:p>
    <w:p w:rsidR="008B5C7A" w:rsidRPr="00275BC1" w:rsidRDefault="006F7DAD" w:rsidP="0074024D">
      <w:pPr>
        <w:spacing w:before="120" w:after="120" w:line="264" w:lineRule="auto"/>
        <w:jc w:val="both"/>
        <w:rPr>
          <w:rFonts w:eastAsia="Calibri" w:cstheme="minorHAnsi"/>
          <w:sz w:val="24"/>
          <w:szCs w:val="24"/>
        </w:rPr>
      </w:pPr>
      <w:r w:rsidRPr="00275BC1">
        <w:rPr>
          <w:rFonts w:cstheme="minorHAnsi"/>
          <w:sz w:val="24"/>
          <w:szCs w:val="24"/>
        </w:rPr>
        <w:t xml:space="preserve">A l’issue des missions 1 et 2, et avant d’entamer l’élaboration des codes, le </w:t>
      </w:r>
      <w:r w:rsidR="003F60A8" w:rsidRPr="00275BC1">
        <w:rPr>
          <w:rFonts w:cstheme="minorHAnsi"/>
          <w:sz w:val="24"/>
          <w:szCs w:val="24"/>
        </w:rPr>
        <w:t xml:space="preserve">prestataire </w:t>
      </w:r>
      <w:r w:rsidRPr="00275BC1">
        <w:rPr>
          <w:rFonts w:cstheme="minorHAnsi"/>
          <w:sz w:val="24"/>
          <w:szCs w:val="24"/>
        </w:rPr>
        <w:t>produira</w:t>
      </w:r>
      <w:r w:rsidR="003F60A8" w:rsidRPr="00275BC1">
        <w:rPr>
          <w:rFonts w:cstheme="minorHAnsi"/>
          <w:sz w:val="24"/>
          <w:szCs w:val="24"/>
        </w:rPr>
        <w:t xml:space="preserve"> une matrice </w:t>
      </w:r>
      <w:r w:rsidRPr="00275BC1">
        <w:rPr>
          <w:rFonts w:cstheme="minorHAnsi"/>
          <w:sz w:val="24"/>
          <w:szCs w:val="24"/>
        </w:rPr>
        <w:t>consolidée intégrant les conclusions des analyses menées. Cette matrice</w:t>
      </w:r>
      <w:r w:rsidR="008B5C7A" w:rsidRPr="00275BC1">
        <w:rPr>
          <w:rFonts w:cstheme="minorHAnsi"/>
          <w:sz w:val="24"/>
          <w:szCs w:val="24"/>
        </w:rPr>
        <w:t>, qui</w:t>
      </w:r>
      <w:r w:rsidRPr="00275BC1">
        <w:rPr>
          <w:rFonts w:cstheme="minorHAnsi"/>
          <w:sz w:val="24"/>
          <w:szCs w:val="24"/>
        </w:rPr>
        <w:t xml:space="preserve"> </w:t>
      </w:r>
      <w:r w:rsidR="008B5C7A" w:rsidRPr="00275BC1">
        <w:rPr>
          <w:rFonts w:cstheme="minorHAnsi"/>
          <w:sz w:val="24"/>
          <w:szCs w:val="24"/>
          <w:lang w:eastAsia="fr-FR" w:bidi="ar-MA"/>
        </w:rPr>
        <w:t>sera présenté</w:t>
      </w:r>
      <w:r w:rsidR="007D4D92" w:rsidRPr="00275BC1">
        <w:rPr>
          <w:rFonts w:cstheme="minorHAnsi"/>
          <w:sz w:val="24"/>
          <w:szCs w:val="24"/>
          <w:lang w:eastAsia="fr-FR" w:bidi="ar-MA"/>
        </w:rPr>
        <w:t>e</w:t>
      </w:r>
      <w:r w:rsidR="008B5C7A" w:rsidRPr="00275BC1">
        <w:rPr>
          <w:rFonts w:cstheme="minorHAnsi"/>
          <w:sz w:val="24"/>
          <w:szCs w:val="24"/>
          <w:lang w:eastAsia="fr-FR" w:bidi="ar-MA"/>
        </w:rPr>
        <w:t xml:space="preserve"> et discuté</w:t>
      </w:r>
      <w:r w:rsidR="007D4D92" w:rsidRPr="00275BC1">
        <w:rPr>
          <w:rFonts w:cstheme="minorHAnsi"/>
          <w:sz w:val="24"/>
          <w:szCs w:val="24"/>
          <w:lang w:eastAsia="fr-FR" w:bidi="ar-MA"/>
        </w:rPr>
        <w:t>e</w:t>
      </w:r>
      <w:r w:rsidR="008B5C7A" w:rsidRPr="00275BC1">
        <w:rPr>
          <w:rFonts w:cstheme="minorHAnsi"/>
          <w:sz w:val="24"/>
          <w:szCs w:val="24"/>
          <w:lang w:eastAsia="fr-FR" w:bidi="ar-MA"/>
        </w:rPr>
        <w:t xml:space="preserve"> au sein de la CNGE,</w:t>
      </w:r>
      <w:r w:rsidR="008B5C7A" w:rsidRPr="00275BC1">
        <w:rPr>
          <w:rFonts w:cstheme="minorHAnsi"/>
          <w:sz w:val="24"/>
          <w:szCs w:val="24"/>
        </w:rPr>
        <w:t xml:space="preserve"> </w:t>
      </w:r>
      <w:r w:rsidRPr="00275BC1">
        <w:rPr>
          <w:rFonts w:cstheme="minorHAnsi"/>
          <w:sz w:val="24"/>
          <w:szCs w:val="24"/>
        </w:rPr>
        <w:t xml:space="preserve">précisera essentiellement, pour différents aspects de la gouvernance, </w:t>
      </w:r>
      <w:r w:rsidRPr="00275BC1">
        <w:rPr>
          <w:rFonts w:eastAsia="Calibri" w:cstheme="minorHAnsi"/>
          <w:sz w:val="24"/>
          <w:szCs w:val="24"/>
        </w:rPr>
        <w:t xml:space="preserve">les avancées réalisées et les limites constatées au niveau national, les évolutions récentes à l’échelle internationale, </w:t>
      </w:r>
      <w:r w:rsidRPr="00275BC1">
        <w:rPr>
          <w:rFonts w:cstheme="minorHAnsi"/>
          <w:sz w:val="24"/>
          <w:szCs w:val="24"/>
        </w:rPr>
        <w:t xml:space="preserve">les meilleurs pratiques à l’international, ainsi que les </w:t>
      </w:r>
      <w:r w:rsidR="008B5C7A" w:rsidRPr="00275BC1">
        <w:rPr>
          <w:rFonts w:cstheme="minorHAnsi"/>
          <w:sz w:val="24"/>
          <w:szCs w:val="24"/>
        </w:rPr>
        <w:t>pistes d’amélioration proposées.</w:t>
      </w:r>
    </w:p>
    <w:p w:rsidR="001D49E1" w:rsidRPr="00275BC1" w:rsidRDefault="008B5C7A" w:rsidP="008B5C7A">
      <w:pPr>
        <w:autoSpaceDE w:val="0"/>
        <w:autoSpaceDN w:val="0"/>
        <w:adjustRightInd w:val="0"/>
        <w:spacing w:before="240" w:line="276" w:lineRule="auto"/>
        <w:jc w:val="both"/>
        <w:rPr>
          <w:rFonts w:cstheme="minorHAnsi"/>
          <w:sz w:val="24"/>
          <w:szCs w:val="24"/>
          <w:lang w:eastAsia="fr-FR" w:bidi="ar-MA"/>
        </w:rPr>
      </w:pPr>
      <w:r w:rsidRPr="00275BC1">
        <w:rPr>
          <w:rFonts w:cstheme="minorHAnsi"/>
          <w:sz w:val="24"/>
          <w:szCs w:val="24"/>
          <w:lang w:eastAsia="fr-FR" w:bidi="ar-MA"/>
        </w:rPr>
        <w:t xml:space="preserve">Les </w:t>
      </w:r>
      <w:r w:rsidR="00F8204A" w:rsidRPr="00275BC1">
        <w:rPr>
          <w:rFonts w:cstheme="minorHAnsi"/>
          <w:sz w:val="24"/>
          <w:szCs w:val="24"/>
          <w:lang w:eastAsia="fr-FR" w:bidi="ar-MA"/>
        </w:rPr>
        <w:t xml:space="preserve">résultats </w:t>
      </w:r>
      <w:r w:rsidRPr="00275BC1">
        <w:rPr>
          <w:rFonts w:cstheme="minorHAnsi"/>
          <w:sz w:val="24"/>
          <w:szCs w:val="24"/>
          <w:lang w:eastAsia="fr-FR" w:bidi="ar-MA"/>
        </w:rPr>
        <w:t xml:space="preserve">de la réflexion collective </w:t>
      </w:r>
      <w:r w:rsidR="00F8204A" w:rsidRPr="00275BC1">
        <w:rPr>
          <w:rFonts w:cstheme="minorHAnsi"/>
          <w:sz w:val="24"/>
          <w:szCs w:val="24"/>
          <w:lang w:eastAsia="fr-FR" w:bidi="ar-MA"/>
        </w:rPr>
        <w:t>permettront au consultant de</w:t>
      </w:r>
      <w:r w:rsidRPr="00275BC1">
        <w:rPr>
          <w:rFonts w:cstheme="minorHAnsi"/>
          <w:sz w:val="24"/>
          <w:szCs w:val="24"/>
          <w:lang w:eastAsia="fr-FR" w:bidi="ar-MA"/>
        </w:rPr>
        <w:t xml:space="preserve"> disposer des éléments nécessaires pour</w:t>
      </w:r>
      <w:r w:rsidR="00F8204A" w:rsidRPr="00275BC1">
        <w:rPr>
          <w:rFonts w:cstheme="minorHAnsi"/>
          <w:sz w:val="24"/>
          <w:szCs w:val="24"/>
          <w:lang w:eastAsia="fr-FR" w:bidi="ar-MA"/>
        </w:rPr>
        <w:t xml:space="preserve"> réaliser les prestations suivantes </w:t>
      </w:r>
      <w:r w:rsidR="001D49E1" w:rsidRPr="00275BC1">
        <w:rPr>
          <w:rFonts w:cstheme="minorHAnsi"/>
          <w:sz w:val="24"/>
          <w:szCs w:val="24"/>
          <w:lang w:eastAsia="fr-FR" w:bidi="ar-MA"/>
        </w:rPr>
        <w:t>:</w:t>
      </w:r>
    </w:p>
    <w:p w:rsidR="00B631CE" w:rsidRPr="00275BC1" w:rsidRDefault="00A93FEF" w:rsidP="007D4D92">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Pro</w:t>
      </w:r>
      <w:r w:rsidR="00B0313B" w:rsidRPr="00275BC1">
        <w:rPr>
          <w:rFonts w:cstheme="minorHAnsi"/>
          <w:sz w:val="24"/>
          <w:szCs w:val="24"/>
        </w:rPr>
        <w:t xml:space="preserve">poser </w:t>
      </w:r>
      <w:r w:rsidR="007D4D92" w:rsidRPr="00275BC1">
        <w:rPr>
          <w:rFonts w:cstheme="minorHAnsi"/>
          <w:sz w:val="24"/>
          <w:szCs w:val="24"/>
        </w:rPr>
        <w:t>une nouvelle</w:t>
      </w:r>
      <w:r w:rsidR="00B0313B" w:rsidRPr="00275BC1">
        <w:rPr>
          <w:rFonts w:cstheme="minorHAnsi"/>
          <w:sz w:val="24"/>
          <w:szCs w:val="24"/>
        </w:rPr>
        <w:t xml:space="preserve"> </w:t>
      </w:r>
      <w:r w:rsidR="007D4D92" w:rsidRPr="00275BC1">
        <w:rPr>
          <w:rFonts w:cstheme="minorHAnsi"/>
          <w:sz w:val="24"/>
          <w:szCs w:val="24"/>
        </w:rPr>
        <w:t xml:space="preserve">version actualisée du </w:t>
      </w:r>
      <w:r w:rsidR="00B0313B" w:rsidRPr="00275BC1">
        <w:rPr>
          <w:rFonts w:cstheme="minorHAnsi"/>
          <w:sz w:val="24"/>
          <w:szCs w:val="24"/>
        </w:rPr>
        <w:t>code général</w:t>
      </w:r>
      <w:r w:rsidR="00F8204A" w:rsidRPr="00275BC1">
        <w:rPr>
          <w:rFonts w:cstheme="minorHAnsi"/>
          <w:sz w:val="24"/>
          <w:szCs w:val="24"/>
        </w:rPr>
        <w:t xml:space="preserve"> de bonn</w:t>
      </w:r>
      <w:r w:rsidR="00632C8A" w:rsidRPr="00275BC1">
        <w:rPr>
          <w:rFonts w:cstheme="minorHAnsi"/>
          <w:sz w:val="24"/>
          <w:szCs w:val="24"/>
        </w:rPr>
        <w:t>es pratiques de gouvernance d’</w:t>
      </w:r>
      <w:r w:rsidR="00F8204A" w:rsidRPr="00275BC1">
        <w:rPr>
          <w:rFonts w:cstheme="minorHAnsi"/>
          <w:sz w:val="24"/>
          <w:szCs w:val="24"/>
        </w:rPr>
        <w:t xml:space="preserve">entreprise. </w:t>
      </w:r>
    </w:p>
    <w:p w:rsidR="00B631CE" w:rsidRPr="00275BC1" w:rsidRDefault="00F8204A" w:rsidP="007D4D92">
      <w:pPr>
        <w:pStyle w:val="Paragraphedeliste"/>
        <w:autoSpaceDE w:val="0"/>
        <w:autoSpaceDN w:val="0"/>
        <w:adjustRightInd w:val="0"/>
        <w:spacing w:before="120" w:after="0" w:line="276" w:lineRule="auto"/>
        <w:ind w:left="851"/>
        <w:contextualSpacing w:val="0"/>
        <w:jc w:val="both"/>
        <w:rPr>
          <w:rFonts w:eastAsia="Calibri" w:cstheme="minorHAnsi"/>
          <w:sz w:val="24"/>
          <w:szCs w:val="24"/>
        </w:rPr>
      </w:pPr>
      <w:r w:rsidRPr="00275BC1">
        <w:rPr>
          <w:rFonts w:cstheme="minorHAnsi"/>
          <w:sz w:val="24"/>
          <w:szCs w:val="24"/>
        </w:rPr>
        <w:t>En tant que référentiel commun</w:t>
      </w:r>
      <w:r w:rsidR="007D4D92" w:rsidRPr="00275BC1">
        <w:rPr>
          <w:rFonts w:cstheme="minorHAnsi"/>
          <w:sz w:val="24"/>
          <w:szCs w:val="24"/>
        </w:rPr>
        <w:t xml:space="preserve"> de l’ensemble des entreprises</w:t>
      </w:r>
      <w:r w:rsidRPr="00275BC1">
        <w:rPr>
          <w:rFonts w:cstheme="minorHAnsi"/>
          <w:sz w:val="24"/>
          <w:szCs w:val="24"/>
        </w:rPr>
        <w:t>, ce code général sera</w:t>
      </w:r>
      <w:r w:rsidR="00B0313B" w:rsidRPr="00275BC1">
        <w:rPr>
          <w:rFonts w:cstheme="minorHAnsi"/>
          <w:sz w:val="24"/>
          <w:szCs w:val="24"/>
        </w:rPr>
        <w:t xml:space="preserve"> accompagné d’un outil de hiérarchisation et de priorisation </w:t>
      </w:r>
      <w:r w:rsidRPr="00275BC1">
        <w:rPr>
          <w:rFonts w:cstheme="minorHAnsi"/>
          <w:sz w:val="24"/>
          <w:szCs w:val="24"/>
        </w:rPr>
        <w:t xml:space="preserve">précisant, à titre d’illustration, </w:t>
      </w:r>
      <w:r w:rsidR="00B0313B" w:rsidRPr="00275BC1">
        <w:rPr>
          <w:rFonts w:cstheme="minorHAnsi"/>
          <w:sz w:val="24"/>
          <w:szCs w:val="24"/>
        </w:rPr>
        <w:t xml:space="preserve">(1) </w:t>
      </w:r>
      <w:r w:rsidRPr="00275BC1">
        <w:rPr>
          <w:rFonts w:cstheme="minorHAnsi"/>
          <w:sz w:val="24"/>
          <w:szCs w:val="24"/>
        </w:rPr>
        <w:t xml:space="preserve">le </w:t>
      </w:r>
      <w:r w:rsidR="00B0313B" w:rsidRPr="00275BC1">
        <w:rPr>
          <w:rFonts w:cstheme="minorHAnsi"/>
          <w:sz w:val="24"/>
          <w:szCs w:val="24"/>
        </w:rPr>
        <w:t>socle fondamental</w:t>
      </w:r>
      <w:r w:rsidRPr="00275BC1">
        <w:rPr>
          <w:rFonts w:cstheme="minorHAnsi"/>
          <w:sz w:val="24"/>
          <w:szCs w:val="24"/>
        </w:rPr>
        <w:t xml:space="preserve"> commun pour l’ensemble des entreprises, </w:t>
      </w:r>
      <w:r w:rsidR="00B0313B" w:rsidRPr="00275BC1">
        <w:rPr>
          <w:rFonts w:cstheme="minorHAnsi"/>
          <w:sz w:val="24"/>
          <w:szCs w:val="24"/>
        </w:rPr>
        <w:t xml:space="preserve">(2) </w:t>
      </w:r>
      <w:r w:rsidRPr="00275BC1">
        <w:rPr>
          <w:rFonts w:cstheme="minorHAnsi"/>
          <w:sz w:val="24"/>
          <w:szCs w:val="24"/>
        </w:rPr>
        <w:t>le</w:t>
      </w:r>
      <w:r w:rsidR="00B0313B" w:rsidRPr="00275BC1">
        <w:rPr>
          <w:rFonts w:cstheme="minorHAnsi"/>
          <w:sz w:val="24"/>
          <w:szCs w:val="24"/>
        </w:rPr>
        <w:t xml:space="preserve"> palier recommandé pour des entreprises d’un niveau de maturité moyen</w:t>
      </w:r>
      <w:r w:rsidRPr="00275BC1">
        <w:rPr>
          <w:rFonts w:cstheme="minorHAnsi"/>
          <w:sz w:val="24"/>
          <w:szCs w:val="24"/>
        </w:rPr>
        <w:t xml:space="preserve">, et </w:t>
      </w:r>
      <w:r w:rsidR="00B0313B" w:rsidRPr="00275BC1">
        <w:rPr>
          <w:rFonts w:cstheme="minorHAnsi"/>
          <w:sz w:val="24"/>
          <w:szCs w:val="24"/>
        </w:rPr>
        <w:t>(</w:t>
      </w:r>
      <w:r w:rsidRPr="00275BC1">
        <w:rPr>
          <w:rFonts w:cstheme="minorHAnsi"/>
          <w:sz w:val="24"/>
          <w:szCs w:val="24"/>
        </w:rPr>
        <w:t>3</w:t>
      </w:r>
      <w:r w:rsidR="00B0313B" w:rsidRPr="00275BC1">
        <w:rPr>
          <w:rFonts w:cstheme="minorHAnsi"/>
          <w:sz w:val="24"/>
          <w:szCs w:val="24"/>
        </w:rPr>
        <w:t xml:space="preserve">) </w:t>
      </w:r>
      <w:r w:rsidRPr="00275BC1">
        <w:rPr>
          <w:rFonts w:cstheme="minorHAnsi"/>
          <w:sz w:val="24"/>
          <w:szCs w:val="24"/>
        </w:rPr>
        <w:t xml:space="preserve">le palier </w:t>
      </w:r>
      <w:r w:rsidRPr="00275BC1">
        <w:rPr>
          <w:rFonts w:cstheme="minorHAnsi"/>
          <w:sz w:val="24"/>
          <w:szCs w:val="24"/>
        </w:rPr>
        <w:lastRenderedPageBreak/>
        <w:t xml:space="preserve">recommandé pour des entreprises </w:t>
      </w:r>
      <w:r w:rsidR="00B0313B" w:rsidRPr="00275BC1">
        <w:rPr>
          <w:rFonts w:cstheme="minorHAnsi"/>
          <w:sz w:val="24"/>
          <w:szCs w:val="24"/>
        </w:rPr>
        <w:t>d</w:t>
      </w:r>
      <w:r w:rsidRPr="00275BC1">
        <w:rPr>
          <w:rFonts w:cstheme="minorHAnsi"/>
          <w:sz w:val="24"/>
          <w:szCs w:val="24"/>
        </w:rPr>
        <w:t>’un niveau de maturité avancé</w:t>
      </w:r>
      <w:r w:rsidR="00CF6333" w:rsidRPr="00275BC1">
        <w:rPr>
          <w:rFonts w:cstheme="minorHAnsi"/>
          <w:sz w:val="24"/>
          <w:szCs w:val="24"/>
        </w:rPr>
        <w:t xml:space="preserve">. </w:t>
      </w:r>
      <w:r w:rsidR="00B631CE" w:rsidRPr="00275BC1">
        <w:rPr>
          <w:rFonts w:cstheme="minorHAnsi"/>
          <w:sz w:val="24"/>
          <w:szCs w:val="24"/>
        </w:rPr>
        <w:t>Dans ce cadre, il faudra proposer une démarche et une grille de définit</w:t>
      </w:r>
      <w:r w:rsidR="001D27A3" w:rsidRPr="00275BC1">
        <w:rPr>
          <w:rFonts w:cstheme="minorHAnsi"/>
          <w:sz w:val="24"/>
          <w:szCs w:val="24"/>
        </w:rPr>
        <w:t>ion du</w:t>
      </w:r>
      <w:r w:rsidR="00B631CE" w:rsidRPr="00275BC1">
        <w:rPr>
          <w:rFonts w:cstheme="minorHAnsi"/>
          <w:sz w:val="24"/>
          <w:szCs w:val="24"/>
        </w:rPr>
        <w:t xml:space="preserve"> degré de matur</w:t>
      </w:r>
      <w:r w:rsidR="007D4D92" w:rsidRPr="00275BC1">
        <w:rPr>
          <w:rFonts w:cstheme="minorHAnsi"/>
          <w:sz w:val="24"/>
          <w:szCs w:val="24"/>
        </w:rPr>
        <w:t>ité par catégorie d’entreprises</w:t>
      </w:r>
      <w:r w:rsidR="00B631CE" w:rsidRPr="00275BC1">
        <w:rPr>
          <w:rFonts w:eastAsia="Calibri" w:cstheme="minorHAnsi"/>
          <w:sz w:val="24"/>
          <w:szCs w:val="24"/>
        </w:rPr>
        <w:t>.</w:t>
      </w:r>
    </w:p>
    <w:p w:rsidR="00522430" w:rsidRPr="00275BC1" w:rsidRDefault="00522430" w:rsidP="004C1E5B">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Actualiser l</w:t>
      </w:r>
      <w:r w:rsidR="00B0313B" w:rsidRPr="00275BC1">
        <w:rPr>
          <w:rFonts w:cstheme="minorHAnsi"/>
          <w:sz w:val="24"/>
          <w:szCs w:val="24"/>
        </w:rPr>
        <w:t>es codes spécifiques</w:t>
      </w:r>
      <w:r w:rsidR="00D0192F" w:rsidRPr="00275BC1">
        <w:rPr>
          <w:rFonts w:cstheme="minorHAnsi"/>
          <w:sz w:val="24"/>
          <w:szCs w:val="24"/>
        </w:rPr>
        <w:t xml:space="preserve"> existants</w:t>
      </w:r>
      <w:r w:rsidR="00B0313B" w:rsidRPr="00275BC1">
        <w:rPr>
          <w:rFonts w:cstheme="minorHAnsi"/>
          <w:sz w:val="24"/>
          <w:szCs w:val="24"/>
        </w:rPr>
        <w:t xml:space="preserve">, tout en </w:t>
      </w:r>
      <w:r w:rsidR="00CF6333" w:rsidRPr="00275BC1">
        <w:rPr>
          <w:rFonts w:cstheme="minorHAnsi"/>
          <w:sz w:val="24"/>
          <w:szCs w:val="24"/>
        </w:rPr>
        <w:t xml:space="preserve">veillant sur la cohérence </w:t>
      </w:r>
      <w:r w:rsidR="00B0313B" w:rsidRPr="00275BC1">
        <w:rPr>
          <w:rFonts w:cstheme="minorHAnsi"/>
          <w:sz w:val="24"/>
          <w:szCs w:val="24"/>
        </w:rPr>
        <w:t>avec le code général</w:t>
      </w:r>
      <w:r w:rsidR="00AB2118" w:rsidRPr="00275BC1">
        <w:rPr>
          <w:rFonts w:cstheme="minorHAnsi"/>
          <w:sz w:val="24"/>
          <w:szCs w:val="24"/>
        </w:rPr>
        <w:t xml:space="preserve"> </w:t>
      </w:r>
      <w:r w:rsidR="00B0313B" w:rsidRPr="00275BC1">
        <w:rPr>
          <w:rFonts w:cstheme="minorHAnsi"/>
          <w:sz w:val="24"/>
          <w:szCs w:val="24"/>
        </w:rPr>
        <w:t>;</w:t>
      </w:r>
    </w:p>
    <w:p w:rsidR="001D27A3" w:rsidRPr="00275BC1" w:rsidRDefault="00522430" w:rsidP="001D27A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Elaborer d</w:t>
      </w:r>
      <w:r w:rsidR="001D27A3" w:rsidRPr="00275BC1">
        <w:rPr>
          <w:rFonts w:cstheme="minorHAnsi"/>
          <w:sz w:val="24"/>
          <w:szCs w:val="24"/>
        </w:rPr>
        <w:t>eux nouveaux codes spécifiques :</w:t>
      </w:r>
      <w:r w:rsidRPr="00275BC1">
        <w:rPr>
          <w:rFonts w:cstheme="minorHAnsi"/>
          <w:sz w:val="24"/>
          <w:szCs w:val="24"/>
        </w:rPr>
        <w:t xml:space="preserve"> </w:t>
      </w:r>
      <w:r w:rsidR="001D27A3" w:rsidRPr="00275BC1">
        <w:rPr>
          <w:rFonts w:cstheme="minorHAnsi"/>
          <w:sz w:val="24"/>
          <w:szCs w:val="24"/>
        </w:rPr>
        <w:t xml:space="preserve">un code dédié aux sociétés faisant appel public à l’épargne et un code dédié aux sociétés d’assurances, </w:t>
      </w:r>
      <w:r w:rsidRPr="00275BC1">
        <w:rPr>
          <w:rFonts w:cstheme="minorHAnsi"/>
          <w:sz w:val="24"/>
          <w:szCs w:val="24"/>
        </w:rPr>
        <w:t xml:space="preserve">en réponse </w:t>
      </w:r>
      <w:r w:rsidR="001D27A3" w:rsidRPr="00275BC1">
        <w:rPr>
          <w:rFonts w:cstheme="minorHAnsi"/>
          <w:sz w:val="24"/>
          <w:szCs w:val="24"/>
        </w:rPr>
        <w:t>aux</w:t>
      </w:r>
      <w:r w:rsidRPr="00275BC1">
        <w:rPr>
          <w:rFonts w:cstheme="minorHAnsi"/>
          <w:sz w:val="24"/>
          <w:szCs w:val="24"/>
        </w:rPr>
        <w:t xml:space="preserve"> besoins particuliers</w:t>
      </w:r>
      <w:r w:rsidR="001D27A3" w:rsidRPr="00275BC1">
        <w:rPr>
          <w:rFonts w:cstheme="minorHAnsi"/>
          <w:sz w:val="24"/>
          <w:szCs w:val="24"/>
        </w:rPr>
        <w:t xml:space="preserve"> de ces entreprises.</w:t>
      </w:r>
    </w:p>
    <w:p w:rsidR="000C0B8C" w:rsidRPr="00275BC1" w:rsidRDefault="000C0B8C" w:rsidP="000C0B8C">
      <w:pPr>
        <w:autoSpaceDE w:val="0"/>
        <w:autoSpaceDN w:val="0"/>
        <w:adjustRightInd w:val="0"/>
        <w:spacing w:before="240" w:line="276" w:lineRule="auto"/>
        <w:jc w:val="both"/>
        <w:rPr>
          <w:rFonts w:cstheme="minorHAnsi"/>
          <w:sz w:val="24"/>
          <w:szCs w:val="24"/>
          <w:lang w:eastAsia="fr-FR" w:bidi="ar-MA"/>
        </w:rPr>
      </w:pPr>
      <w:r w:rsidRPr="00275BC1">
        <w:rPr>
          <w:rFonts w:cstheme="minorHAnsi"/>
          <w:sz w:val="24"/>
          <w:szCs w:val="24"/>
          <w:lang w:eastAsia="fr-FR" w:bidi="ar-MA"/>
        </w:rPr>
        <w:t>Le prestataire doit veiller au recoupement régulier de l’ensemble des dispositions introduites par les Codes actualisés avec l’ensemble des textes réglementaires et légaux (loi 69-00 sur le contrôle financier de l’Etat sur les EEP et autres organismes, loi n° 17-95 sur la SA, …) régissant certains aspects fondamentaux de la bonne gouvernance notamment, la composition des Organes Délibérants, le nombre d’administrateurs, l’institution de Comités spécialisés, etc.</w:t>
      </w:r>
    </w:p>
    <w:p w:rsidR="00934C57" w:rsidRPr="00275BC1" w:rsidRDefault="00934C57" w:rsidP="00934C57">
      <w:pPr>
        <w:autoSpaceDE w:val="0"/>
        <w:autoSpaceDN w:val="0"/>
        <w:adjustRightInd w:val="0"/>
        <w:spacing w:before="240" w:line="276" w:lineRule="auto"/>
        <w:jc w:val="both"/>
        <w:rPr>
          <w:rFonts w:cstheme="minorHAnsi"/>
          <w:sz w:val="24"/>
          <w:szCs w:val="24"/>
          <w:lang w:eastAsia="fr-FR" w:bidi="ar-MA"/>
        </w:rPr>
      </w:pPr>
      <w:r w:rsidRPr="00275BC1">
        <w:rPr>
          <w:rFonts w:cstheme="minorHAnsi"/>
          <w:sz w:val="24"/>
          <w:szCs w:val="24"/>
          <w:lang w:eastAsia="fr-FR" w:bidi="ar-MA"/>
        </w:rPr>
        <w:t>Il serait également souhaitable de consacrer une partie spéciale du Code général aux bonnes pratiques de gouvernance à déployer lors d’un processus transactionnel (fusion, acquisition, liquidation…), et d’aborder les bonnes pratiques pour les entreprises en difficulté.</w:t>
      </w:r>
    </w:p>
    <w:p w:rsidR="00CF6333" w:rsidRPr="00275BC1" w:rsidRDefault="00CF6333" w:rsidP="000C0B8C">
      <w:pPr>
        <w:autoSpaceDE w:val="0"/>
        <w:autoSpaceDN w:val="0"/>
        <w:adjustRightInd w:val="0"/>
        <w:spacing w:before="240" w:after="0" w:line="276" w:lineRule="auto"/>
        <w:jc w:val="both"/>
        <w:rPr>
          <w:rFonts w:cstheme="minorHAnsi"/>
          <w:sz w:val="24"/>
          <w:szCs w:val="24"/>
          <w:lang w:eastAsia="fr-FR" w:bidi="ar-MA"/>
        </w:rPr>
      </w:pPr>
      <w:r w:rsidRPr="00275BC1">
        <w:rPr>
          <w:rFonts w:cstheme="minorHAnsi"/>
          <w:sz w:val="24"/>
          <w:szCs w:val="24"/>
          <w:lang w:eastAsia="fr-FR" w:bidi="ar-MA"/>
        </w:rPr>
        <w:t>Cette troisième mission débouchera sur les livrables suivants :</w:t>
      </w:r>
    </w:p>
    <w:p w:rsidR="00E8529A" w:rsidRPr="00275BC1" w:rsidRDefault="00CF6333" w:rsidP="00E8529A">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Code général de bonn</w:t>
      </w:r>
      <w:r w:rsidR="00632C8A" w:rsidRPr="00275BC1">
        <w:rPr>
          <w:rFonts w:cstheme="minorHAnsi"/>
          <w:sz w:val="24"/>
          <w:szCs w:val="24"/>
        </w:rPr>
        <w:t>es pratiques de gouvernance d’</w:t>
      </w:r>
      <w:r w:rsidRPr="00275BC1">
        <w:rPr>
          <w:rFonts w:cstheme="minorHAnsi"/>
          <w:sz w:val="24"/>
          <w:szCs w:val="24"/>
        </w:rPr>
        <w:t>entreprises actualisé ;</w:t>
      </w:r>
    </w:p>
    <w:p w:rsidR="002B2F77" w:rsidRPr="00275BC1" w:rsidRDefault="00CF6333" w:rsidP="002B2F77">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Codes spécifiques</w:t>
      </w:r>
      <w:r w:rsidR="002B2F77" w:rsidRPr="00275BC1">
        <w:rPr>
          <w:rFonts w:cstheme="minorHAnsi"/>
          <w:sz w:val="24"/>
          <w:szCs w:val="24"/>
        </w:rPr>
        <w:t> </w:t>
      </w:r>
      <w:r w:rsidR="00B631CE" w:rsidRPr="00275BC1">
        <w:rPr>
          <w:rFonts w:cstheme="minorHAnsi"/>
          <w:sz w:val="24"/>
          <w:szCs w:val="24"/>
        </w:rPr>
        <w:t>actualisés</w:t>
      </w:r>
      <w:r w:rsidR="004F67A1" w:rsidRPr="00275BC1">
        <w:rPr>
          <w:rFonts w:cstheme="minorHAnsi"/>
          <w:sz w:val="24"/>
          <w:szCs w:val="24"/>
        </w:rPr>
        <w:t xml:space="preserve"> relatifs aux </w:t>
      </w:r>
      <w:r w:rsidR="002B2F77" w:rsidRPr="00275BC1">
        <w:rPr>
          <w:rFonts w:cstheme="minorHAnsi"/>
          <w:sz w:val="24"/>
          <w:szCs w:val="24"/>
        </w:rPr>
        <w:t>:</w:t>
      </w:r>
    </w:p>
    <w:p w:rsidR="002B2F77" w:rsidRPr="00275BC1" w:rsidRDefault="002B2F77" w:rsidP="000C0B8C">
      <w:pPr>
        <w:pStyle w:val="PrformatHTML"/>
        <w:numPr>
          <w:ilvl w:val="0"/>
          <w:numId w:val="22"/>
        </w:numPr>
        <w:shd w:val="clear" w:color="auto" w:fill="FFFFFF"/>
        <w:tabs>
          <w:tab w:val="clear" w:pos="1832"/>
        </w:tabs>
        <w:spacing w:line="288" w:lineRule="auto"/>
        <w:ind w:hanging="284"/>
        <w:jc w:val="both"/>
        <w:rPr>
          <w:rFonts w:asciiTheme="minorHAnsi" w:hAnsiTheme="minorHAnsi" w:cstheme="minorHAnsi"/>
          <w:sz w:val="24"/>
          <w:szCs w:val="24"/>
          <w:lang w:eastAsia="en-US"/>
        </w:rPr>
      </w:pPr>
      <w:r w:rsidRPr="00275BC1">
        <w:rPr>
          <w:rFonts w:asciiTheme="minorHAnsi" w:hAnsiTheme="minorHAnsi" w:cstheme="minorHAnsi"/>
          <w:sz w:val="24"/>
          <w:szCs w:val="24"/>
          <w:lang w:eastAsia="en-US"/>
        </w:rPr>
        <w:t>PME et entreprises familiales ;</w:t>
      </w:r>
    </w:p>
    <w:p w:rsidR="002B2F77" w:rsidRPr="00275BC1" w:rsidRDefault="002B2F77" w:rsidP="000C0B8C">
      <w:pPr>
        <w:pStyle w:val="PrformatHTML"/>
        <w:shd w:val="clear" w:color="auto" w:fill="FFFFFF"/>
        <w:tabs>
          <w:tab w:val="clear" w:pos="916"/>
        </w:tabs>
        <w:spacing w:line="288" w:lineRule="auto"/>
        <w:ind w:left="1276" w:hanging="284"/>
        <w:jc w:val="both"/>
        <w:rPr>
          <w:rFonts w:asciiTheme="minorHAnsi" w:hAnsiTheme="minorHAnsi" w:cstheme="minorHAnsi"/>
          <w:sz w:val="24"/>
          <w:szCs w:val="24"/>
          <w:lang w:eastAsia="en-US"/>
        </w:rPr>
      </w:pPr>
      <w:r w:rsidRPr="00275BC1">
        <w:rPr>
          <w:rFonts w:asciiTheme="minorHAnsi" w:hAnsiTheme="minorHAnsi" w:cstheme="minorHAnsi"/>
          <w:sz w:val="24"/>
          <w:szCs w:val="24"/>
          <w:lang w:eastAsia="en-US"/>
        </w:rPr>
        <w:t xml:space="preserve">-   </w:t>
      </w:r>
      <w:r w:rsidR="004F67A1" w:rsidRPr="00275BC1">
        <w:rPr>
          <w:rFonts w:asciiTheme="minorHAnsi" w:hAnsiTheme="minorHAnsi" w:cstheme="minorHAnsi"/>
          <w:sz w:val="24"/>
          <w:szCs w:val="24"/>
          <w:lang w:eastAsia="en-US"/>
        </w:rPr>
        <w:t>Etablissements de crédit</w:t>
      </w:r>
      <w:r w:rsidRPr="00275BC1">
        <w:rPr>
          <w:rFonts w:asciiTheme="minorHAnsi" w:hAnsiTheme="minorHAnsi" w:cstheme="minorHAnsi"/>
          <w:sz w:val="24"/>
          <w:szCs w:val="24"/>
          <w:lang w:eastAsia="en-US"/>
        </w:rPr>
        <w:t> ;</w:t>
      </w:r>
    </w:p>
    <w:p w:rsidR="00E8529A" w:rsidRPr="00275BC1" w:rsidRDefault="002B2F77" w:rsidP="000C0B8C">
      <w:pPr>
        <w:pStyle w:val="PrformatHTML"/>
        <w:shd w:val="clear" w:color="auto" w:fill="FFFFFF"/>
        <w:tabs>
          <w:tab w:val="clear" w:pos="1832"/>
        </w:tabs>
        <w:spacing w:line="288" w:lineRule="auto"/>
        <w:ind w:left="1276" w:hanging="284"/>
        <w:jc w:val="both"/>
        <w:rPr>
          <w:rFonts w:asciiTheme="minorHAnsi" w:hAnsiTheme="minorHAnsi" w:cstheme="minorHAnsi"/>
          <w:sz w:val="24"/>
          <w:szCs w:val="24"/>
          <w:lang w:eastAsia="en-US"/>
        </w:rPr>
      </w:pPr>
      <w:r w:rsidRPr="00275BC1">
        <w:rPr>
          <w:rFonts w:asciiTheme="minorHAnsi" w:hAnsiTheme="minorHAnsi" w:cstheme="minorHAnsi"/>
          <w:sz w:val="24"/>
          <w:szCs w:val="24"/>
          <w:lang w:eastAsia="en-US"/>
        </w:rPr>
        <w:t>-</w:t>
      </w:r>
      <w:r w:rsidRPr="00275BC1">
        <w:rPr>
          <w:rFonts w:asciiTheme="minorHAnsi" w:hAnsiTheme="minorHAnsi" w:cstheme="minorHAnsi"/>
          <w:sz w:val="24"/>
          <w:szCs w:val="24"/>
          <w:lang w:eastAsia="en-US"/>
        </w:rPr>
        <w:tab/>
        <w:t>Entreprises et Etablissements Publics.</w:t>
      </w:r>
      <w:r w:rsidR="00E8529A" w:rsidRPr="00275BC1">
        <w:rPr>
          <w:rFonts w:asciiTheme="minorHAnsi" w:hAnsiTheme="minorHAnsi" w:cstheme="minorHAnsi"/>
          <w:sz w:val="24"/>
          <w:szCs w:val="24"/>
          <w:lang w:eastAsia="en-US"/>
        </w:rPr>
        <w:t xml:space="preserve"> </w:t>
      </w:r>
    </w:p>
    <w:p w:rsidR="00522430" w:rsidRPr="00275BC1" w:rsidRDefault="00522430" w:rsidP="004F67A1">
      <w:pPr>
        <w:pStyle w:val="Paragraphedeliste"/>
        <w:numPr>
          <w:ilvl w:val="0"/>
          <w:numId w:val="10"/>
        </w:numPr>
        <w:autoSpaceDE w:val="0"/>
        <w:autoSpaceDN w:val="0"/>
        <w:adjustRightInd w:val="0"/>
        <w:spacing w:before="120" w:after="0" w:line="276" w:lineRule="auto"/>
        <w:ind w:left="851" w:hanging="284"/>
        <w:jc w:val="both"/>
        <w:rPr>
          <w:rFonts w:cstheme="minorHAnsi"/>
          <w:sz w:val="24"/>
          <w:szCs w:val="24"/>
        </w:rPr>
      </w:pPr>
      <w:r w:rsidRPr="00275BC1">
        <w:rPr>
          <w:rFonts w:cstheme="minorHAnsi"/>
          <w:sz w:val="24"/>
          <w:szCs w:val="24"/>
        </w:rPr>
        <w:t>Nouveaux codes</w:t>
      </w:r>
      <w:r w:rsidR="004F67A1" w:rsidRPr="00275BC1">
        <w:rPr>
          <w:rFonts w:cstheme="minorHAnsi"/>
          <w:sz w:val="24"/>
          <w:szCs w:val="24"/>
        </w:rPr>
        <w:t xml:space="preserve"> spécifiques</w:t>
      </w:r>
      <w:r w:rsidRPr="00275BC1">
        <w:rPr>
          <w:rFonts w:cstheme="minorHAnsi"/>
          <w:sz w:val="24"/>
          <w:szCs w:val="24"/>
        </w:rPr>
        <w:t> </w:t>
      </w:r>
      <w:r w:rsidR="004F67A1" w:rsidRPr="00275BC1">
        <w:rPr>
          <w:rFonts w:cstheme="minorHAnsi"/>
          <w:sz w:val="24"/>
          <w:szCs w:val="24"/>
        </w:rPr>
        <w:t xml:space="preserve">aux </w:t>
      </w:r>
      <w:r w:rsidRPr="00275BC1">
        <w:rPr>
          <w:rFonts w:cstheme="minorHAnsi"/>
          <w:sz w:val="24"/>
          <w:szCs w:val="24"/>
        </w:rPr>
        <w:t xml:space="preserve">: </w:t>
      </w:r>
    </w:p>
    <w:p w:rsidR="00522430" w:rsidRPr="00275BC1" w:rsidRDefault="004F67A1" w:rsidP="00522430">
      <w:pPr>
        <w:pStyle w:val="Paragraphedeliste"/>
        <w:numPr>
          <w:ilvl w:val="0"/>
          <w:numId w:val="20"/>
        </w:numPr>
        <w:autoSpaceDE w:val="0"/>
        <w:autoSpaceDN w:val="0"/>
        <w:adjustRightInd w:val="0"/>
        <w:spacing w:before="120" w:after="0" w:line="276" w:lineRule="auto"/>
        <w:jc w:val="both"/>
        <w:rPr>
          <w:rFonts w:cstheme="minorHAnsi"/>
          <w:sz w:val="24"/>
          <w:szCs w:val="24"/>
        </w:rPr>
      </w:pPr>
      <w:r w:rsidRPr="00275BC1">
        <w:rPr>
          <w:rFonts w:cstheme="minorHAnsi"/>
          <w:sz w:val="24"/>
          <w:szCs w:val="24"/>
        </w:rPr>
        <w:t>S</w:t>
      </w:r>
      <w:r w:rsidR="00522430" w:rsidRPr="00275BC1">
        <w:rPr>
          <w:rFonts w:cstheme="minorHAnsi"/>
          <w:sz w:val="24"/>
          <w:szCs w:val="24"/>
        </w:rPr>
        <w:t>ociétés faisant appel public à l’épargne</w:t>
      </w:r>
      <w:r w:rsidR="002B2F77" w:rsidRPr="00275BC1">
        <w:rPr>
          <w:rFonts w:cstheme="minorHAnsi"/>
          <w:sz w:val="24"/>
          <w:szCs w:val="24"/>
        </w:rPr>
        <w:t> ;</w:t>
      </w:r>
    </w:p>
    <w:p w:rsidR="00522430" w:rsidRPr="00275BC1" w:rsidRDefault="004F67A1" w:rsidP="002B2F77">
      <w:pPr>
        <w:pStyle w:val="Paragraphedeliste"/>
        <w:numPr>
          <w:ilvl w:val="0"/>
          <w:numId w:val="20"/>
        </w:numPr>
        <w:autoSpaceDE w:val="0"/>
        <w:autoSpaceDN w:val="0"/>
        <w:adjustRightInd w:val="0"/>
        <w:spacing w:before="120" w:after="0" w:line="276" w:lineRule="auto"/>
        <w:jc w:val="both"/>
        <w:rPr>
          <w:rFonts w:cstheme="minorHAnsi"/>
          <w:sz w:val="24"/>
          <w:szCs w:val="24"/>
        </w:rPr>
      </w:pPr>
      <w:r w:rsidRPr="00275BC1">
        <w:rPr>
          <w:rFonts w:cstheme="minorHAnsi"/>
          <w:sz w:val="24"/>
          <w:szCs w:val="24"/>
        </w:rPr>
        <w:t>S</w:t>
      </w:r>
      <w:r w:rsidR="002B2F77" w:rsidRPr="00275BC1">
        <w:rPr>
          <w:rFonts w:cstheme="minorHAnsi"/>
          <w:sz w:val="24"/>
          <w:szCs w:val="24"/>
        </w:rPr>
        <w:t>ociétés d’assurance.</w:t>
      </w:r>
    </w:p>
    <w:p w:rsidR="00522430" w:rsidRPr="00275BC1" w:rsidRDefault="00E8529A" w:rsidP="00632C8A">
      <w:pPr>
        <w:spacing w:before="240" w:line="276" w:lineRule="auto"/>
        <w:jc w:val="both"/>
        <w:rPr>
          <w:rFonts w:cstheme="minorHAnsi"/>
          <w:b/>
          <w:bCs/>
          <w:sz w:val="24"/>
          <w:szCs w:val="24"/>
        </w:rPr>
      </w:pPr>
      <w:r w:rsidRPr="00275BC1">
        <w:rPr>
          <w:rFonts w:cstheme="minorHAnsi"/>
          <w:b/>
          <w:bCs/>
          <w:sz w:val="24"/>
          <w:szCs w:val="24"/>
        </w:rPr>
        <w:t xml:space="preserve">Mission 4 : </w:t>
      </w:r>
      <w:r w:rsidR="00632C8A" w:rsidRPr="00275BC1">
        <w:rPr>
          <w:rFonts w:cstheme="minorHAnsi"/>
          <w:b/>
          <w:bCs/>
          <w:sz w:val="24"/>
          <w:szCs w:val="24"/>
        </w:rPr>
        <w:t>Plan d’a</w:t>
      </w:r>
      <w:r w:rsidRPr="00275BC1">
        <w:rPr>
          <w:rFonts w:cstheme="minorHAnsi"/>
          <w:b/>
          <w:bCs/>
          <w:sz w:val="24"/>
          <w:szCs w:val="24"/>
        </w:rPr>
        <w:t xml:space="preserve">ccompagnement </w:t>
      </w:r>
      <w:r w:rsidR="00632C8A" w:rsidRPr="00275BC1">
        <w:rPr>
          <w:rFonts w:cstheme="minorHAnsi"/>
          <w:b/>
          <w:bCs/>
          <w:sz w:val="24"/>
          <w:szCs w:val="24"/>
        </w:rPr>
        <w:t>et outils de suivi de la mise en œuvre des codes</w:t>
      </w:r>
      <w:r w:rsidR="00F830A2" w:rsidRPr="00275BC1">
        <w:rPr>
          <w:rFonts w:eastAsia="Calibri" w:cstheme="minorHAnsi"/>
          <w:b/>
          <w:bCs/>
          <w:sz w:val="24"/>
          <w:szCs w:val="24"/>
        </w:rPr>
        <w:t>.</w:t>
      </w:r>
    </w:p>
    <w:p w:rsidR="0027327C" w:rsidRPr="00275BC1" w:rsidRDefault="008763C6" w:rsidP="004C1E5B">
      <w:pPr>
        <w:spacing w:before="240" w:line="276" w:lineRule="auto"/>
        <w:jc w:val="both"/>
        <w:rPr>
          <w:rFonts w:cstheme="minorHAnsi"/>
          <w:sz w:val="24"/>
          <w:szCs w:val="24"/>
        </w:rPr>
      </w:pPr>
      <w:r w:rsidRPr="00275BC1">
        <w:rPr>
          <w:rFonts w:cstheme="minorHAnsi"/>
          <w:sz w:val="24"/>
          <w:szCs w:val="24"/>
        </w:rPr>
        <w:t xml:space="preserve">L’objectif de cette de mission est de doter la CNGE d’une vision et d’outils adéquats pour l’accompagnement du déploiement des codes et le suivi des avancées et/ou des limites de leur mise en œuvre. </w:t>
      </w:r>
      <w:r w:rsidR="00962A61" w:rsidRPr="00275BC1">
        <w:rPr>
          <w:rFonts w:cstheme="minorHAnsi"/>
          <w:sz w:val="24"/>
          <w:szCs w:val="24"/>
        </w:rPr>
        <w:t>A</w:t>
      </w:r>
      <w:r w:rsidRPr="00275BC1">
        <w:rPr>
          <w:rFonts w:cstheme="minorHAnsi"/>
          <w:sz w:val="24"/>
          <w:szCs w:val="24"/>
        </w:rPr>
        <w:t xml:space="preserve">insi, </w:t>
      </w:r>
      <w:r w:rsidR="00962A61" w:rsidRPr="00275BC1">
        <w:rPr>
          <w:rFonts w:cstheme="minorHAnsi"/>
          <w:sz w:val="24"/>
          <w:szCs w:val="24"/>
        </w:rPr>
        <w:t xml:space="preserve">le </w:t>
      </w:r>
      <w:r w:rsidR="00A93FEF" w:rsidRPr="00275BC1">
        <w:rPr>
          <w:rFonts w:cstheme="minorHAnsi"/>
          <w:sz w:val="24"/>
          <w:szCs w:val="24"/>
        </w:rPr>
        <w:t>C</w:t>
      </w:r>
      <w:r w:rsidR="00AB2118" w:rsidRPr="00275BC1">
        <w:rPr>
          <w:rFonts w:cstheme="minorHAnsi"/>
          <w:sz w:val="24"/>
          <w:szCs w:val="24"/>
        </w:rPr>
        <w:t xml:space="preserve">onsultant </w:t>
      </w:r>
      <w:r w:rsidR="00962A61" w:rsidRPr="00275BC1">
        <w:rPr>
          <w:rFonts w:cstheme="minorHAnsi"/>
          <w:sz w:val="24"/>
          <w:szCs w:val="24"/>
        </w:rPr>
        <w:t>est tenu de :</w:t>
      </w:r>
    </w:p>
    <w:p w:rsidR="00522430" w:rsidRPr="00275BC1" w:rsidRDefault="00522430" w:rsidP="00D54388">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bookmarkStart w:id="0" w:name="_Hlk505588021"/>
      <w:r w:rsidRPr="00275BC1">
        <w:rPr>
          <w:rFonts w:cstheme="minorHAnsi"/>
          <w:sz w:val="24"/>
          <w:szCs w:val="24"/>
        </w:rPr>
        <w:t>Développer une feuille de route et des supports</w:t>
      </w:r>
      <w:r w:rsidR="008763C6" w:rsidRPr="00275BC1">
        <w:rPr>
          <w:rFonts w:cstheme="minorHAnsi"/>
          <w:sz w:val="24"/>
          <w:szCs w:val="24"/>
        </w:rPr>
        <w:t>, notamment digitalisés,</w:t>
      </w:r>
      <w:r w:rsidRPr="00275BC1">
        <w:rPr>
          <w:rFonts w:cstheme="minorHAnsi"/>
          <w:sz w:val="24"/>
          <w:szCs w:val="24"/>
        </w:rPr>
        <w:t xml:space="preserve"> nécessaires à la </w:t>
      </w:r>
      <w:r w:rsidR="00962A61" w:rsidRPr="00275BC1">
        <w:rPr>
          <w:rFonts w:cstheme="minorHAnsi"/>
          <w:sz w:val="24"/>
          <w:szCs w:val="24"/>
        </w:rPr>
        <w:t>promotion</w:t>
      </w:r>
      <w:r w:rsidR="00D54388" w:rsidRPr="00275BC1">
        <w:rPr>
          <w:rFonts w:cstheme="minorHAnsi"/>
          <w:sz w:val="24"/>
          <w:szCs w:val="24"/>
        </w:rPr>
        <w:t xml:space="preserve"> et la</w:t>
      </w:r>
      <w:r w:rsidR="00962A61" w:rsidRPr="00275BC1">
        <w:rPr>
          <w:rFonts w:cstheme="minorHAnsi"/>
          <w:sz w:val="24"/>
          <w:szCs w:val="24"/>
        </w:rPr>
        <w:t xml:space="preserve"> </w:t>
      </w:r>
      <w:r w:rsidR="00D54388" w:rsidRPr="00275BC1">
        <w:rPr>
          <w:rFonts w:cstheme="minorHAnsi"/>
          <w:sz w:val="24"/>
          <w:szCs w:val="24"/>
          <w:lang w:eastAsia="fr-FR"/>
        </w:rPr>
        <w:t>vulgarisation desdits codes auprès des entreprises et leur accompagnement dans le processus de leur mise en œuvre ;</w:t>
      </w:r>
      <w:bookmarkEnd w:id="0"/>
      <w:r w:rsidRPr="00275BC1">
        <w:rPr>
          <w:rFonts w:cstheme="minorHAnsi"/>
          <w:sz w:val="24"/>
          <w:szCs w:val="24"/>
          <w:lang w:eastAsia="fr-FR"/>
        </w:rPr>
        <w:t xml:space="preserve"> </w:t>
      </w:r>
    </w:p>
    <w:p w:rsidR="0034486A" w:rsidRPr="00275BC1" w:rsidRDefault="00D54388" w:rsidP="0083033B">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 xml:space="preserve">Elaborer un guide pratique et un </w:t>
      </w:r>
      <w:proofErr w:type="spellStart"/>
      <w:r w:rsidRPr="00275BC1">
        <w:rPr>
          <w:rFonts w:cstheme="minorHAnsi"/>
          <w:sz w:val="24"/>
          <w:szCs w:val="24"/>
        </w:rPr>
        <w:t>toolkit</w:t>
      </w:r>
      <w:proofErr w:type="spellEnd"/>
      <w:r w:rsidRPr="00275BC1">
        <w:rPr>
          <w:rFonts w:cstheme="minorHAnsi"/>
          <w:sz w:val="24"/>
          <w:szCs w:val="24"/>
        </w:rPr>
        <w:t xml:space="preserve"> </w:t>
      </w:r>
      <w:r w:rsidR="0083033B" w:rsidRPr="00275BC1">
        <w:rPr>
          <w:rFonts w:cstheme="minorHAnsi"/>
          <w:sz w:val="24"/>
          <w:szCs w:val="24"/>
        </w:rPr>
        <w:t>de</w:t>
      </w:r>
      <w:r w:rsidRPr="00275BC1">
        <w:rPr>
          <w:rFonts w:cstheme="minorHAnsi"/>
          <w:sz w:val="24"/>
          <w:szCs w:val="24"/>
        </w:rPr>
        <w:t xml:space="preserve"> modèles de documents</w:t>
      </w:r>
      <w:r w:rsidR="0083033B" w:rsidRPr="00275BC1">
        <w:rPr>
          <w:rFonts w:cstheme="minorHAnsi"/>
          <w:sz w:val="24"/>
          <w:szCs w:val="24"/>
        </w:rPr>
        <w:t xml:space="preserve">, le cas échéant, </w:t>
      </w:r>
      <w:r w:rsidRPr="00275BC1">
        <w:rPr>
          <w:rFonts w:cstheme="minorHAnsi"/>
          <w:sz w:val="24"/>
          <w:szCs w:val="24"/>
        </w:rPr>
        <w:t>dans le but de faciliter le déploiement des codes notamment au sein des PME et entreprises familiales</w:t>
      </w:r>
      <w:r w:rsidR="0034486A" w:rsidRPr="00275BC1">
        <w:rPr>
          <w:rFonts w:cstheme="minorHAnsi"/>
          <w:sz w:val="24"/>
          <w:szCs w:val="24"/>
        </w:rPr>
        <w:t> ;</w:t>
      </w:r>
    </w:p>
    <w:p w:rsidR="00B72933" w:rsidRPr="00275BC1" w:rsidRDefault="00522430" w:rsidP="00B7293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lastRenderedPageBreak/>
        <w:t xml:space="preserve">Proposer des </w:t>
      </w:r>
      <w:r w:rsidR="0083033B" w:rsidRPr="00275BC1">
        <w:rPr>
          <w:rFonts w:cstheme="minorHAnsi"/>
          <w:sz w:val="24"/>
          <w:szCs w:val="24"/>
        </w:rPr>
        <w:t xml:space="preserve">mesures incitatives </w:t>
      </w:r>
      <w:r w:rsidR="00622746" w:rsidRPr="00275BC1">
        <w:rPr>
          <w:rFonts w:cstheme="minorHAnsi"/>
          <w:sz w:val="24"/>
          <w:szCs w:val="24"/>
        </w:rPr>
        <w:t xml:space="preserve">et engageantes </w:t>
      </w:r>
      <w:r w:rsidRPr="00275BC1">
        <w:rPr>
          <w:rFonts w:cstheme="minorHAnsi"/>
          <w:sz w:val="24"/>
          <w:szCs w:val="24"/>
        </w:rPr>
        <w:t xml:space="preserve">au profit des entreprises ayant adhéré aux codes et mis en œuvre les bonnes </w:t>
      </w:r>
      <w:r w:rsidR="0083033B" w:rsidRPr="00275BC1">
        <w:rPr>
          <w:rFonts w:cstheme="minorHAnsi"/>
          <w:sz w:val="24"/>
          <w:szCs w:val="24"/>
        </w:rPr>
        <w:t>pratiques de bonne gouvernance ;</w:t>
      </w:r>
    </w:p>
    <w:p w:rsidR="00B72933" w:rsidRPr="00275BC1" w:rsidRDefault="00B72933" w:rsidP="00B7293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Identifier les dispositions qui devraient, à terme, intégrer l’arsenal législatif et réglementaire ;</w:t>
      </w:r>
    </w:p>
    <w:p w:rsidR="00B72933" w:rsidRPr="00275BC1" w:rsidRDefault="00F830A2" w:rsidP="00B7293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Définir les ajustements</w:t>
      </w:r>
      <w:r w:rsidR="0083033B" w:rsidRPr="00275BC1">
        <w:rPr>
          <w:rFonts w:cstheme="minorHAnsi"/>
          <w:sz w:val="24"/>
          <w:szCs w:val="24"/>
        </w:rPr>
        <w:t xml:space="preserve"> </w:t>
      </w:r>
      <w:r w:rsidRPr="00275BC1">
        <w:rPr>
          <w:rFonts w:cstheme="minorHAnsi"/>
          <w:sz w:val="24"/>
          <w:szCs w:val="24"/>
        </w:rPr>
        <w:t xml:space="preserve">réglementaires, juridiques et institutionnels </w:t>
      </w:r>
      <w:r w:rsidR="0083033B" w:rsidRPr="00275BC1">
        <w:rPr>
          <w:rFonts w:cstheme="minorHAnsi"/>
          <w:sz w:val="24"/>
          <w:szCs w:val="24"/>
        </w:rPr>
        <w:t xml:space="preserve">éventuels </w:t>
      </w:r>
      <w:r w:rsidRPr="00275BC1">
        <w:rPr>
          <w:rFonts w:cstheme="minorHAnsi"/>
          <w:sz w:val="24"/>
          <w:szCs w:val="24"/>
        </w:rPr>
        <w:t>nécessaires pour mettre en œuvre les bonnes pratiq</w:t>
      </w:r>
      <w:r w:rsidR="00B6170D">
        <w:rPr>
          <w:rFonts w:cstheme="minorHAnsi"/>
          <w:sz w:val="24"/>
          <w:szCs w:val="24"/>
        </w:rPr>
        <w:t>ues de gouvernance d’entreprise ;</w:t>
      </w:r>
    </w:p>
    <w:p w:rsidR="00B72933" w:rsidRPr="00275BC1" w:rsidRDefault="00B72933" w:rsidP="00B7293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Développer un outil de suivi-évaluation de la mise en œuvre des différents codes et leur recadrage périodique ;</w:t>
      </w:r>
    </w:p>
    <w:p w:rsidR="00B72933" w:rsidRPr="00275BC1" w:rsidRDefault="00B72933" w:rsidP="00B72933">
      <w:pPr>
        <w:pStyle w:val="Paragraphedeliste"/>
        <w:numPr>
          <w:ilvl w:val="0"/>
          <w:numId w:val="10"/>
        </w:numPr>
        <w:autoSpaceDE w:val="0"/>
        <w:autoSpaceDN w:val="0"/>
        <w:adjustRightInd w:val="0"/>
        <w:spacing w:before="120" w:after="0" w:line="276" w:lineRule="auto"/>
        <w:ind w:left="851" w:hanging="284"/>
        <w:contextualSpacing w:val="0"/>
        <w:jc w:val="both"/>
        <w:rPr>
          <w:rFonts w:cstheme="minorHAnsi"/>
          <w:sz w:val="24"/>
          <w:szCs w:val="24"/>
        </w:rPr>
      </w:pPr>
      <w:r w:rsidRPr="00275BC1">
        <w:rPr>
          <w:rFonts w:cstheme="minorHAnsi"/>
          <w:sz w:val="24"/>
          <w:szCs w:val="24"/>
        </w:rPr>
        <w:t>Développer un plan de communication et d’accompagn</w:t>
      </w:r>
      <w:r w:rsidR="00B6170D">
        <w:rPr>
          <w:rFonts w:cstheme="minorHAnsi"/>
          <w:sz w:val="24"/>
          <w:szCs w:val="24"/>
        </w:rPr>
        <w:t>ement du déploiement des codes.</w:t>
      </w:r>
    </w:p>
    <w:p w:rsidR="00BD3CCA" w:rsidRPr="00275BC1" w:rsidRDefault="00BD3CCA" w:rsidP="00BD3CCA">
      <w:pPr>
        <w:spacing w:before="100" w:beforeAutospacing="1" w:after="100" w:afterAutospacing="1" w:line="264" w:lineRule="auto"/>
        <w:jc w:val="both"/>
        <w:rPr>
          <w:rFonts w:eastAsia="Calibri" w:cstheme="minorHAnsi"/>
          <w:sz w:val="24"/>
          <w:szCs w:val="24"/>
        </w:rPr>
      </w:pPr>
      <w:r w:rsidRPr="00275BC1">
        <w:rPr>
          <w:rFonts w:eastAsia="Calibri" w:cstheme="minorHAnsi"/>
          <w:b/>
          <w:bCs/>
          <w:sz w:val="24"/>
          <w:szCs w:val="24"/>
        </w:rPr>
        <w:t>NB :</w:t>
      </w:r>
      <w:r w:rsidRPr="00275BC1">
        <w:rPr>
          <w:rFonts w:eastAsia="Calibri" w:cstheme="minorHAnsi"/>
          <w:sz w:val="24"/>
          <w:szCs w:val="24"/>
        </w:rPr>
        <w:t> </w:t>
      </w:r>
      <w:r w:rsidRPr="00275BC1">
        <w:rPr>
          <w:rFonts w:eastAsia="Calibri" w:cstheme="minorHAnsi"/>
          <w:b/>
          <w:bCs/>
          <w:sz w:val="24"/>
          <w:szCs w:val="24"/>
        </w:rPr>
        <w:t>important</w:t>
      </w:r>
      <w:r w:rsidRPr="00275BC1">
        <w:rPr>
          <w:rFonts w:eastAsia="Calibri" w:cstheme="minorHAnsi"/>
          <w:sz w:val="24"/>
          <w:szCs w:val="24"/>
        </w:rPr>
        <w:t xml:space="preserve"> : </w:t>
      </w:r>
      <w:bookmarkStart w:id="1" w:name="_GoBack"/>
      <w:bookmarkEnd w:id="1"/>
    </w:p>
    <w:p w:rsidR="00BD3CCA" w:rsidRPr="00275BC1" w:rsidRDefault="00BD3CCA" w:rsidP="00B9488A">
      <w:pPr>
        <w:pStyle w:val="Paragraphedeliste"/>
        <w:numPr>
          <w:ilvl w:val="0"/>
          <w:numId w:val="26"/>
        </w:numPr>
        <w:spacing w:before="240" w:after="100" w:afterAutospacing="1" w:line="264" w:lineRule="auto"/>
        <w:contextualSpacing w:val="0"/>
        <w:jc w:val="both"/>
        <w:rPr>
          <w:rFonts w:eastAsia="Calibri" w:cstheme="minorHAnsi"/>
          <w:sz w:val="24"/>
          <w:szCs w:val="24"/>
        </w:rPr>
      </w:pPr>
      <w:r w:rsidRPr="00275BC1">
        <w:rPr>
          <w:rFonts w:eastAsia="Calibri" w:cstheme="minorHAnsi"/>
          <w:sz w:val="24"/>
          <w:szCs w:val="24"/>
        </w:rPr>
        <w:t xml:space="preserve">L’équipe en charge de l’étude sera amenée à présenter régulièrement les résultats de l’étude au comité de suivi. Deux présentations au moins sont nécessaires pour chaque mission : la première sur les résultats provisoires et la deuxième sur les résultats finaux tenant compte des commentaires et suggestions des différents </w:t>
      </w:r>
      <w:r w:rsidR="00B9488A" w:rsidRPr="00275BC1">
        <w:rPr>
          <w:rFonts w:eastAsia="Calibri" w:cstheme="minorHAnsi"/>
          <w:sz w:val="24"/>
          <w:szCs w:val="24"/>
        </w:rPr>
        <w:t>membres de la CNGE</w:t>
      </w:r>
      <w:r w:rsidRPr="00275BC1">
        <w:rPr>
          <w:rFonts w:eastAsia="Calibri" w:cstheme="minorHAnsi"/>
          <w:sz w:val="24"/>
          <w:szCs w:val="24"/>
        </w:rPr>
        <w:t xml:space="preserve">. </w:t>
      </w:r>
      <w:r w:rsidR="00B9488A" w:rsidRPr="00275BC1">
        <w:rPr>
          <w:rFonts w:eastAsia="Calibri" w:cstheme="minorHAnsi"/>
          <w:sz w:val="24"/>
          <w:szCs w:val="24"/>
        </w:rPr>
        <w:t>Une</w:t>
      </w:r>
      <w:r w:rsidRPr="00275BC1">
        <w:rPr>
          <w:rFonts w:eastAsia="Calibri" w:cstheme="minorHAnsi"/>
          <w:sz w:val="24"/>
          <w:szCs w:val="24"/>
        </w:rPr>
        <w:t xml:space="preserve"> restitution globale ser</w:t>
      </w:r>
      <w:r w:rsidR="00B9488A" w:rsidRPr="00275BC1">
        <w:rPr>
          <w:rFonts w:eastAsia="Calibri" w:cstheme="minorHAnsi"/>
          <w:sz w:val="24"/>
          <w:szCs w:val="24"/>
        </w:rPr>
        <w:t>a</w:t>
      </w:r>
      <w:r w:rsidRPr="00275BC1">
        <w:rPr>
          <w:rFonts w:eastAsia="Calibri" w:cstheme="minorHAnsi"/>
          <w:sz w:val="24"/>
          <w:szCs w:val="24"/>
        </w:rPr>
        <w:t xml:space="preserve"> également sollicitée : à la fin de l’étude.</w:t>
      </w:r>
    </w:p>
    <w:p w:rsidR="00B9488A" w:rsidRPr="00275BC1" w:rsidRDefault="00BD3CCA" w:rsidP="00967E75">
      <w:pPr>
        <w:pStyle w:val="Paragraphedeliste"/>
        <w:numPr>
          <w:ilvl w:val="0"/>
          <w:numId w:val="26"/>
        </w:numPr>
        <w:spacing w:before="240" w:after="100" w:afterAutospacing="1" w:line="264" w:lineRule="auto"/>
        <w:contextualSpacing w:val="0"/>
        <w:jc w:val="both"/>
        <w:rPr>
          <w:rFonts w:eastAsia="Calibri" w:cstheme="minorHAnsi"/>
          <w:sz w:val="24"/>
          <w:szCs w:val="24"/>
        </w:rPr>
      </w:pPr>
      <w:r w:rsidRPr="00275BC1">
        <w:rPr>
          <w:rFonts w:eastAsia="Calibri" w:cstheme="minorHAnsi"/>
          <w:sz w:val="24"/>
          <w:szCs w:val="24"/>
        </w:rPr>
        <w:t>Tous les documents produits lors de cette consultation (livrables cités ci-dessous, les présentations power point, les documents de travail intermédiaires, les fichiers Excel, …) seront la propriété exclusive des commanditaires de l’étude.</w:t>
      </w:r>
    </w:p>
    <w:p w:rsidR="004C1E5B" w:rsidRPr="00275BC1" w:rsidRDefault="004A1BF9" w:rsidP="007D4D92">
      <w:pPr>
        <w:numPr>
          <w:ilvl w:val="0"/>
          <w:numId w:val="8"/>
        </w:numPr>
        <w:autoSpaceDE w:val="0"/>
        <w:autoSpaceDN w:val="0"/>
        <w:adjustRightInd w:val="0"/>
        <w:spacing w:before="120" w:after="120" w:line="276" w:lineRule="auto"/>
        <w:ind w:left="283" w:hanging="357"/>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Pilotage et suivi de l’exécution de la consultation</w:t>
      </w:r>
      <w:r w:rsidR="004C1E5B" w:rsidRPr="00275BC1">
        <w:rPr>
          <w:rFonts w:eastAsia="Times New Roman" w:cstheme="minorHAnsi"/>
          <w:b/>
          <w:color w:val="002060"/>
          <w:sz w:val="24"/>
          <w:szCs w:val="24"/>
          <w:lang w:eastAsia="fr-FR"/>
        </w:rPr>
        <w:t xml:space="preserve"> </w:t>
      </w:r>
    </w:p>
    <w:p w:rsidR="00134B61" w:rsidRPr="00275BC1" w:rsidRDefault="00134B61" w:rsidP="00134B61">
      <w:pPr>
        <w:tabs>
          <w:tab w:val="left" w:pos="284"/>
        </w:tabs>
        <w:spacing w:before="240" w:after="240" w:line="276" w:lineRule="auto"/>
        <w:jc w:val="both"/>
        <w:rPr>
          <w:rFonts w:cstheme="minorHAnsi"/>
          <w:sz w:val="24"/>
          <w:szCs w:val="24"/>
        </w:rPr>
      </w:pPr>
      <w:r w:rsidRPr="00275BC1">
        <w:rPr>
          <w:rFonts w:cstheme="minorHAnsi"/>
          <w:sz w:val="24"/>
          <w:szCs w:val="24"/>
        </w:rPr>
        <w:t>Le pilotage des travaux objet de la présente prestation sera assuré par la CNGE.</w:t>
      </w:r>
    </w:p>
    <w:p w:rsidR="00A269DA" w:rsidRPr="00275BC1" w:rsidRDefault="004A1BF9" w:rsidP="00134B61">
      <w:pPr>
        <w:autoSpaceDE w:val="0"/>
        <w:autoSpaceDN w:val="0"/>
        <w:adjustRightInd w:val="0"/>
        <w:spacing w:before="120" w:after="0" w:line="276" w:lineRule="auto"/>
        <w:jc w:val="both"/>
        <w:rPr>
          <w:rFonts w:cstheme="minorHAnsi"/>
          <w:sz w:val="24"/>
          <w:szCs w:val="24"/>
        </w:rPr>
      </w:pPr>
      <w:r w:rsidRPr="00275BC1">
        <w:rPr>
          <w:rFonts w:cstheme="minorHAnsi"/>
          <w:sz w:val="24"/>
          <w:szCs w:val="24"/>
        </w:rPr>
        <w:t>L</w:t>
      </w:r>
      <w:r w:rsidR="00D355A6" w:rsidRPr="00275BC1">
        <w:rPr>
          <w:rFonts w:cstheme="minorHAnsi"/>
          <w:sz w:val="24"/>
          <w:szCs w:val="24"/>
        </w:rPr>
        <w:t xml:space="preserve">e suivi </w:t>
      </w:r>
      <w:r w:rsidR="00134B61" w:rsidRPr="00275BC1">
        <w:rPr>
          <w:rFonts w:cstheme="minorHAnsi"/>
          <w:sz w:val="24"/>
          <w:szCs w:val="24"/>
        </w:rPr>
        <w:t xml:space="preserve">technique </w:t>
      </w:r>
      <w:r w:rsidR="00D355A6" w:rsidRPr="00275BC1">
        <w:rPr>
          <w:rFonts w:cstheme="minorHAnsi"/>
          <w:sz w:val="24"/>
          <w:szCs w:val="24"/>
        </w:rPr>
        <w:t>sera assuré</w:t>
      </w:r>
      <w:r w:rsidR="002B7FAB" w:rsidRPr="00275BC1">
        <w:rPr>
          <w:rFonts w:cstheme="minorHAnsi"/>
          <w:sz w:val="24"/>
          <w:szCs w:val="24"/>
        </w:rPr>
        <w:t>,</w:t>
      </w:r>
      <w:r w:rsidR="00D355A6" w:rsidRPr="00275BC1">
        <w:rPr>
          <w:rFonts w:cstheme="minorHAnsi"/>
          <w:sz w:val="24"/>
          <w:szCs w:val="24"/>
        </w:rPr>
        <w:t xml:space="preserve"> </w:t>
      </w:r>
      <w:r w:rsidR="002B7FAB" w:rsidRPr="00275BC1">
        <w:rPr>
          <w:rFonts w:cstheme="minorHAnsi"/>
          <w:sz w:val="24"/>
          <w:szCs w:val="24"/>
        </w:rPr>
        <w:t xml:space="preserve">sous la supervision de la CNGE, </w:t>
      </w:r>
      <w:r w:rsidR="00D355A6" w:rsidRPr="00275BC1">
        <w:rPr>
          <w:rFonts w:cstheme="minorHAnsi"/>
          <w:sz w:val="24"/>
          <w:szCs w:val="24"/>
        </w:rPr>
        <w:t xml:space="preserve">par un comité technique </w:t>
      </w:r>
      <w:r w:rsidR="00A269DA" w:rsidRPr="00275BC1">
        <w:rPr>
          <w:rFonts w:cstheme="minorHAnsi"/>
          <w:sz w:val="24"/>
          <w:szCs w:val="24"/>
        </w:rPr>
        <w:t xml:space="preserve">issu de </w:t>
      </w:r>
      <w:r w:rsidR="002B7FAB" w:rsidRPr="00275BC1">
        <w:rPr>
          <w:rFonts w:cstheme="minorHAnsi"/>
          <w:sz w:val="24"/>
          <w:szCs w:val="24"/>
        </w:rPr>
        <w:t xml:space="preserve">celle-ci et intégrant les représentants des principaux organismes concernés par les </w:t>
      </w:r>
      <w:r w:rsidR="003D4170" w:rsidRPr="00275BC1">
        <w:rPr>
          <w:rFonts w:cstheme="minorHAnsi"/>
          <w:sz w:val="24"/>
          <w:szCs w:val="24"/>
        </w:rPr>
        <w:t>codes</w:t>
      </w:r>
      <w:r w:rsidR="00D355A6" w:rsidRPr="00275BC1">
        <w:rPr>
          <w:rFonts w:cstheme="minorHAnsi"/>
          <w:sz w:val="24"/>
          <w:szCs w:val="24"/>
        </w:rPr>
        <w:t xml:space="preserve">. </w:t>
      </w:r>
      <w:r w:rsidR="00A269DA" w:rsidRPr="00275BC1">
        <w:rPr>
          <w:rFonts w:cstheme="minorHAnsi"/>
          <w:sz w:val="24"/>
          <w:szCs w:val="24"/>
        </w:rPr>
        <w:t>D</w:t>
      </w:r>
      <w:r w:rsidR="00EE17CC" w:rsidRPr="00275BC1">
        <w:rPr>
          <w:rFonts w:cstheme="minorHAnsi"/>
          <w:sz w:val="24"/>
          <w:szCs w:val="24"/>
        </w:rPr>
        <w:t xml:space="preserve">es réunions </w:t>
      </w:r>
      <w:r w:rsidR="00A269DA" w:rsidRPr="00275BC1">
        <w:rPr>
          <w:rFonts w:cstheme="minorHAnsi"/>
          <w:sz w:val="24"/>
          <w:szCs w:val="24"/>
        </w:rPr>
        <w:t xml:space="preserve">de suivi </w:t>
      </w:r>
      <w:r w:rsidR="00EE17CC" w:rsidRPr="00275BC1">
        <w:rPr>
          <w:rFonts w:cstheme="minorHAnsi"/>
          <w:sz w:val="24"/>
          <w:szCs w:val="24"/>
        </w:rPr>
        <w:t xml:space="preserve">seront organisées régulièrement avec le comité technique </w:t>
      </w:r>
      <w:r w:rsidR="00A269DA" w:rsidRPr="00275BC1">
        <w:rPr>
          <w:rFonts w:cstheme="minorHAnsi"/>
          <w:sz w:val="24"/>
          <w:szCs w:val="24"/>
        </w:rPr>
        <w:t>avant la restitution et la validation des résultats de chaque mission au sein de la</w:t>
      </w:r>
      <w:r w:rsidR="00EE17CC" w:rsidRPr="00275BC1">
        <w:rPr>
          <w:rFonts w:cstheme="minorHAnsi"/>
          <w:sz w:val="24"/>
          <w:szCs w:val="24"/>
        </w:rPr>
        <w:t xml:space="preserve"> CNGE</w:t>
      </w:r>
      <w:r w:rsidR="00A269DA" w:rsidRPr="00275BC1">
        <w:rPr>
          <w:rFonts w:cstheme="minorHAnsi"/>
          <w:sz w:val="24"/>
          <w:szCs w:val="24"/>
        </w:rPr>
        <w:t>.</w:t>
      </w:r>
    </w:p>
    <w:p w:rsidR="004C5BBD" w:rsidRPr="00275BC1" w:rsidRDefault="00A269DA" w:rsidP="00B72933">
      <w:pPr>
        <w:autoSpaceDE w:val="0"/>
        <w:autoSpaceDN w:val="0"/>
        <w:adjustRightInd w:val="0"/>
        <w:spacing w:before="120" w:after="0" w:line="276" w:lineRule="auto"/>
        <w:jc w:val="both"/>
        <w:rPr>
          <w:rFonts w:cstheme="minorHAnsi"/>
          <w:sz w:val="24"/>
          <w:szCs w:val="24"/>
        </w:rPr>
      </w:pPr>
      <w:r w:rsidRPr="00275BC1">
        <w:rPr>
          <w:rFonts w:cstheme="minorHAnsi"/>
          <w:sz w:val="24"/>
          <w:szCs w:val="24"/>
        </w:rPr>
        <w:t>Par ailleurs,</w:t>
      </w:r>
      <w:r w:rsidR="009C45A7" w:rsidRPr="00275BC1">
        <w:rPr>
          <w:rFonts w:cstheme="minorHAnsi"/>
          <w:sz w:val="24"/>
          <w:szCs w:val="24"/>
        </w:rPr>
        <w:t xml:space="preserve"> des ateliers de travail sont également prévus avec </w:t>
      </w:r>
      <w:r w:rsidR="002B7FAB" w:rsidRPr="00275BC1">
        <w:rPr>
          <w:rFonts w:cstheme="minorHAnsi"/>
          <w:sz w:val="24"/>
          <w:szCs w:val="24"/>
        </w:rPr>
        <w:t xml:space="preserve">des </w:t>
      </w:r>
      <w:r w:rsidR="009C45A7" w:rsidRPr="00275BC1">
        <w:rPr>
          <w:rFonts w:cstheme="minorHAnsi"/>
          <w:sz w:val="24"/>
          <w:szCs w:val="24"/>
        </w:rPr>
        <w:t xml:space="preserve">groupes de travail spécifiques </w:t>
      </w:r>
      <w:r w:rsidR="002B7FAB" w:rsidRPr="00275BC1">
        <w:rPr>
          <w:rFonts w:cstheme="minorHAnsi"/>
          <w:sz w:val="24"/>
          <w:szCs w:val="24"/>
        </w:rPr>
        <w:t xml:space="preserve">à chaque code </w:t>
      </w:r>
      <w:r w:rsidR="009C45A7" w:rsidRPr="00275BC1">
        <w:rPr>
          <w:rFonts w:cstheme="minorHAnsi"/>
          <w:sz w:val="24"/>
          <w:szCs w:val="24"/>
        </w:rPr>
        <w:t xml:space="preserve">qui seront mis en place pour accompagner le consultant </w:t>
      </w:r>
      <w:r w:rsidR="004C5BBD" w:rsidRPr="00275BC1">
        <w:rPr>
          <w:rFonts w:cstheme="minorHAnsi"/>
          <w:sz w:val="24"/>
          <w:szCs w:val="24"/>
        </w:rPr>
        <w:t xml:space="preserve">dans </w:t>
      </w:r>
      <w:r w:rsidR="002B7FAB" w:rsidRPr="00275BC1">
        <w:rPr>
          <w:rFonts w:cstheme="minorHAnsi"/>
          <w:sz w:val="24"/>
          <w:szCs w:val="24"/>
        </w:rPr>
        <w:t>l’actualisation et la rédaction des codes spécifiques</w:t>
      </w:r>
      <w:r w:rsidR="004C5BBD" w:rsidRPr="00275BC1">
        <w:rPr>
          <w:rFonts w:cstheme="minorHAnsi"/>
          <w:sz w:val="24"/>
          <w:szCs w:val="24"/>
        </w:rPr>
        <w:t>.</w:t>
      </w:r>
      <w:r w:rsidR="00134B61" w:rsidRPr="00275BC1">
        <w:rPr>
          <w:rFonts w:cstheme="minorHAnsi"/>
          <w:sz w:val="24"/>
          <w:szCs w:val="24"/>
        </w:rPr>
        <w:t xml:space="preserve"> Le consultant devra communiquer des PV périodiques aux différents Groupes de travail</w:t>
      </w:r>
      <w:r w:rsidR="00B72933" w:rsidRPr="00275BC1">
        <w:rPr>
          <w:rFonts w:cstheme="minorHAnsi"/>
          <w:sz w:val="24"/>
          <w:szCs w:val="24"/>
        </w:rPr>
        <w:t xml:space="preserve"> et assurer la coordination des travaux de groupe afin de les mettre tous au même niveau d’information et d’</w:t>
      </w:r>
      <w:r w:rsidR="00134B61" w:rsidRPr="00275BC1">
        <w:rPr>
          <w:rFonts w:cstheme="minorHAnsi"/>
          <w:sz w:val="24"/>
          <w:szCs w:val="24"/>
        </w:rPr>
        <w:t>instaurer des échanges dynamiques entre les différents partenaires.</w:t>
      </w:r>
    </w:p>
    <w:p w:rsidR="000E0CED" w:rsidRPr="00275BC1" w:rsidRDefault="000E0CED" w:rsidP="00AE0F99">
      <w:pPr>
        <w:numPr>
          <w:ilvl w:val="0"/>
          <w:numId w:val="8"/>
        </w:numPr>
        <w:autoSpaceDE w:val="0"/>
        <w:autoSpaceDN w:val="0"/>
        <w:adjustRightInd w:val="0"/>
        <w:spacing w:before="120" w:after="120" w:line="276" w:lineRule="auto"/>
        <w:ind w:left="283" w:hanging="357"/>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Délai</w:t>
      </w:r>
      <w:r w:rsidR="00B9488A" w:rsidRPr="00275BC1">
        <w:rPr>
          <w:rFonts w:eastAsia="Times New Roman" w:cstheme="minorHAnsi"/>
          <w:b/>
          <w:color w:val="002060"/>
          <w:sz w:val="24"/>
          <w:szCs w:val="24"/>
          <w:lang w:eastAsia="fr-FR"/>
        </w:rPr>
        <w:t>s</w:t>
      </w:r>
      <w:r w:rsidRPr="00275BC1">
        <w:rPr>
          <w:rFonts w:eastAsia="Times New Roman" w:cstheme="minorHAnsi"/>
          <w:b/>
          <w:color w:val="002060"/>
          <w:sz w:val="24"/>
          <w:szCs w:val="24"/>
          <w:lang w:eastAsia="fr-FR"/>
        </w:rPr>
        <w:t xml:space="preserve"> d’exécution</w:t>
      </w:r>
    </w:p>
    <w:p w:rsidR="00136DD9" w:rsidRPr="00275BC1" w:rsidRDefault="00C138A0" w:rsidP="00985231">
      <w:pPr>
        <w:tabs>
          <w:tab w:val="left" w:pos="284"/>
        </w:tabs>
        <w:spacing w:before="240" w:after="240" w:line="276" w:lineRule="auto"/>
        <w:jc w:val="both"/>
        <w:rPr>
          <w:rFonts w:eastAsia="Calibri" w:cstheme="minorHAnsi"/>
          <w:sz w:val="24"/>
          <w:szCs w:val="24"/>
        </w:rPr>
      </w:pPr>
      <w:r w:rsidRPr="00275BC1">
        <w:rPr>
          <w:rFonts w:eastAsia="Calibri" w:cstheme="minorHAnsi"/>
          <w:sz w:val="24"/>
          <w:szCs w:val="24"/>
        </w:rPr>
        <w:t>La charge de</w:t>
      </w:r>
      <w:r w:rsidR="003729F6" w:rsidRPr="00275BC1">
        <w:rPr>
          <w:rFonts w:eastAsia="Calibri" w:cstheme="minorHAnsi"/>
          <w:sz w:val="24"/>
          <w:szCs w:val="24"/>
        </w:rPr>
        <w:t xml:space="preserve"> travail est estimée à 125 jours-hommes</w:t>
      </w:r>
      <w:r w:rsidR="00985231" w:rsidRPr="00275BC1">
        <w:rPr>
          <w:rFonts w:eastAsia="Calibri" w:cstheme="minorHAnsi"/>
          <w:sz w:val="24"/>
          <w:szCs w:val="24"/>
        </w:rPr>
        <w:t xml:space="preserve">, étalés sur un </w:t>
      </w:r>
      <w:r w:rsidR="000E0CED" w:rsidRPr="00275BC1">
        <w:rPr>
          <w:rFonts w:eastAsia="Calibri" w:cstheme="minorHAnsi"/>
          <w:sz w:val="24"/>
          <w:szCs w:val="24"/>
        </w:rPr>
        <w:t xml:space="preserve">délai global d’exécution de la prestation </w:t>
      </w:r>
      <w:r w:rsidR="00985231" w:rsidRPr="00275BC1">
        <w:rPr>
          <w:rFonts w:eastAsia="Calibri" w:cstheme="minorHAnsi"/>
          <w:sz w:val="24"/>
          <w:szCs w:val="24"/>
        </w:rPr>
        <w:t>de</w:t>
      </w:r>
      <w:r w:rsidR="000E0CED" w:rsidRPr="00275BC1">
        <w:rPr>
          <w:rFonts w:eastAsia="Calibri" w:cstheme="minorHAnsi"/>
          <w:sz w:val="24"/>
          <w:szCs w:val="24"/>
        </w:rPr>
        <w:t xml:space="preserve"> </w:t>
      </w:r>
      <w:r w:rsidR="00B40DB1" w:rsidRPr="00275BC1">
        <w:rPr>
          <w:rFonts w:eastAsia="Calibri" w:cstheme="minorHAnsi"/>
          <w:sz w:val="24"/>
          <w:szCs w:val="24"/>
        </w:rPr>
        <w:t>300 jours</w:t>
      </w:r>
      <w:r w:rsidR="003729F6" w:rsidRPr="00275BC1">
        <w:rPr>
          <w:rFonts w:eastAsia="Calibri" w:cstheme="minorHAnsi"/>
          <w:sz w:val="24"/>
          <w:szCs w:val="24"/>
        </w:rPr>
        <w:t>, v</w:t>
      </w:r>
      <w:r w:rsidR="00985231" w:rsidRPr="00275BC1">
        <w:rPr>
          <w:rFonts w:eastAsia="Calibri" w:cstheme="minorHAnsi"/>
          <w:sz w:val="24"/>
          <w:szCs w:val="24"/>
        </w:rPr>
        <w:t xml:space="preserve">entilés </w:t>
      </w:r>
      <w:r w:rsidR="001A3CE5" w:rsidRPr="00275BC1">
        <w:rPr>
          <w:rFonts w:eastAsia="Calibri" w:cstheme="minorHAnsi"/>
          <w:sz w:val="24"/>
          <w:szCs w:val="24"/>
        </w:rPr>
        <w:t>par mission comme suit :</w:t>
      </w:r>
    </w:p>
    <w:tbl>
      <w:tblPr>
        <w:tblStyle w:val="Grilledutableau"/>
        <w:tblW w:w="9067" w:type="dxa"/>
        <w:jc w:val="center"/>
        <w:tblLook w:val="04A0" w:firstRow="1" w:lastRow="0" w:firstColumn="1" w:lastColumn="0" w:noHBand="0" w:noVBand="1"/>
      </w:tblPr>
      <w:tblGrid>
        <w:gridCol w:w="5382"/>
        <w:gridCol w:w="1701"/>
        <w:gridCol w:w="1984"/>
      </w:tblGrid>
      <w:tr w:rsidR="00985231" w:rsidRPr="00275BC1" w:rsidTr="00C138A0">
        <w:trPr>
          <w:trHeight w:val="708"/>
          <w:jc w:val="center"/>
        </w:trPr>
        <w:tc>
          <w:tcPr>
            <w:tcW w:w="5382" w:type="dxa"/>
            <w:shd w:val="clear" w:color="auto" w:fill="FFCC66"/>
          </w:tcPr>
          <w:p w:rsidR="00985231" w:rsidRPr="00275BC1" w:rsidRDefault="00985231" w:rsidP="00967E75">
            <w:pPr>
              <w:spacing w:before="120" w:after="120"/>
              <w:jc w:val="center"/>
              <w:rPr>
                <w:rFonts w:eastAsia="Calibri" w:cstheme="minorHAnsi"/>
                <w:b/>
                <w:sz w:val="20"/>
                <w:szCs w:val="20"/>
                <w:lang w:val="fr-FR"/>
              </w:rPr>
            </w:pPr>
            <w:r w:rsidRPr="00275BC1">
              <w:rPr>
                <w:rFonts w:eastAsia="Calibri" w:cstheme="minorHAnsi"/>
                <w:b/>
                <w:sz w:val="20"/>
                <w:szCs w:val="20"/>
                <w:lang w:val="fr-FR"/>
              </w:rPr>
              <w:lastRenderedPageBreak/>
              <w:t>Activités / Livrables</w:t>
            </w:r>
          </w:p>
        </w:tc>
        <w:tc>
          <w:tcPr>
            <w:tcW w:w="1701" w:type="dxa"/>
            <w:shd w:val="clear" w:color="auto" w:fill="FFCC66"/>
          </w:tcPr>
          <w:p w:rsidR="00985231" w:rsidRPr="00275BC1" w:rsidRDefault="00985231" w:rsidP="003729F6">
            <w:pPr>
              <w:spacing w:before="120" w:after="120"/>
              <w:jc w:val="center"/>
              <w:rPr>
                <w:rFonts w:eastAsia="Calibri" w:cstheme="minorHAnsi"/>
                <w:b/>
                <w:sz w:val="20"/>
                <w:szCs w:val="20"/>
                <w:lang w:val="fr-FR"/>
              </w:rPr>
            </w:pPr>
            <w:r w:rsidRPr="00275BC1">
              <w:rPr>
                <w:rFonts w:eastAsia="Calibri" w:cstheme="minorHAnsi"/>
                <w:b/>
                <w:sz w:val="20"/>
                <w:szCs w:val="20"/>
                <w:lang w:val="fr-FR"/>
              </w:rPr>
              <w:t xml:space="preserve">Charge de </w:t>
            </w:r>
            <w:r w:rsidR="003729F6" w:rsidRPr="00275BC1">
              <w:rPr>
                <w:rFonts w:eastAsia="Calibri" w:cstheme="minorHAnsi"/>
                <w:b/>
                <w:sz w:val="20"/>
                <w:szCs w:val="20"/>
                <w:lang w:val="fr-FR"/>
              </w:rPr>
              <w:t xml:space="preserve">travail </w:t>
            </w:r>
            <w:r w:rsidR="00C138A0" w:rsidRPr="00275BC1">
              <w:rPr>
                <w:rFonts w:eastAsia="Calibri" w:cstheme="minorHAnsi"/>
                <w:b/>
                <w:sz w:val="20"/>
                <w:szCs w:val="20"/>
                <w:lang w:val="fr-FR"/>
              </w:rPr>
              <w:br/>
            </w:r>
            <w:r w:rsidR="003729F6" w:rsidRPr="00275BC1">
              <w:rPr>
                <w:rFonts w:eastAsia="Calibri" w:cstheme="minorHAnsi"/>
                <w:b/>
                <w:sz w:val="20"/>
                <w:szCs w:val="20"/>
                <w:lang w:val="fr-FR"/>
              </w:rPr>
              <w:t>(J</w:t>
            </w:r>
            <w:r w:rsidRPr="00275BC1">
              <w:rPr>
                <w:rFonts w:eastAsia="Calibri" w:cstheme="minorHAnsi"/>
                <w:b/>
                <w:sz w:val="20"/>
                <w:szCs w:val="20"/>
                <w:lang w:val="fr-FR"/>
              </w:rPr>
              <w:t>/</w:t>
            </w:r>
            <w:r w:rsidR="003729F6" w:rsidRPr="00275BC1">
              <w:rPr>
                <w:rFonts w:eastAsia="Calibri" w:cstheme="minorHAnsi"/>
                <w:b/>
                <w:sz w:val="20"/>
                <w:szCs w:val="20"/>
                <w:lang w:val="fr-FR"/>
              </w:rPr>
              <w:t>H</w:t>
            </w:r>
            <w:r w:rsidRPr="00275BC1">
              <w:rPr>
                <w:rFonts w:eastAsia="Calibri" w:cstheme="minorHAnsi"/>
                <w:b/>
                <w:sz w:val="20"/>
                <w:szCs w:val="20"/>
                <w:lang w:val="fr-FR"/>
              </w:rPr>
              <w:t>)</w:t>
            </w:r>
          </w:p>
        </w:tc>
        <w:tc>
          <w:tcPr>
            <w:tcW w:w="1984" w:type="dxa"/>
            <w:shd w:val="clear" w:color="auto" w:fill="FFCC66"/>
          </w:tcPr>
          <w:p w:rsidR="00985231" w:rsidRPr="00275BC1" w:rsidRDefault="00985231" w:rsidP="00967E75">
            <w:pPr>
              <w:spacing w:before="120" w:after="120"/>
              <w:jc w:val="center"/>
              <w:rPr>
                <w:rFonts w:eastAsia="Calibri" w:cstheme="minorHAnsi"/>
                <w:b/>
                <w:sz w:val="20"/>
                <w:szCs w:val="20"/>
                <w:lang w:val="fr-FR"/>
              </w:rPr>
            </w:pPr>
            <w:r w:rsidRPr="00275BC1">
              <w:rPr>
                <w:rFonts w:eastAsia="Calibri" w:cstheme="minorHAnsi"/>
                <w:b/>
                <w:sz w:val="20"/>
                <w:szCs w:val="20"/>
                <w:lang w:val="fr-FR"/>
              </w:rPr>
              <w:t xml:space="preserve">Délais de </w:t>
            </w:r>
            <w:r w:rsidR="00C138A0" w:rsidRPr="00275BC1">
              <w:rPr>
                <w:rFonts w:eastAsia="Calibri" w:cstheme="minorHAnsi"/>
                <w:b/>
                <w:sz w:val="20"/>
                <w:szCs w:val="20"/>
                <w:lang w:val="fr-FR"/>
              </w:rPr>
              <w:t xml:space="preserve">réalisation </w:t>
            </w:r>
            <w:r w:rsidRPr="00275BC1">
              <w:rPr>
                <w:rFonts w:eastAsia="Calibri" w:cstheme="minorHAnsi"/>
                <w:b/>
                <w:sz w:val="20"/>
                <w:szCs w:val="20"/>
                <w:lang w:val="fr-FR"/>
              </w:rPr>
              <w:br/>
              <w:t>(</w:t>
            </w:r>
            <w:proofErr w:type="spellStart"/>
            <w:r w:rsidRPr="00275BC1">
              <w:rPr>
                <w:rFonts w:eastAsia="Calibri" w:cstheme="minorHAnsi"/>
                <w:b/>
                <w:sz w:val="20"/>
                <w:szCs w:val="20"/>
                <w:lang w:val="fr-FR"/>
              </w:rPr>
              <w:t>Nbre</w:t>
            </w:r>
            <w:proofErr w:type="spellEnd"/>
            <w:r w:rsidRPr="00275BC1">
              <w:rPr>
                <w:rFonts w:eastAsia="Calibri" w:cstheme="minorHAnsi"/>
                <w:b/>
                <w:sz w:val="20"/>
                <w:szCs w:val="20"/>
                <w:lang w:val="fr-FR"/>
              </w:rPr>
              <w:t xml:space="preserve"> de jours)</w:t>
            </w:r>
          </w:p>
        </w:tc>
      </w:tr>
      <w:tr w:rsidR="00985231" w:rsidRPr="00275BC1" w:rsidTr="00985231">
        <w:trPr>
          <w:trHeight w:val="418"/>
          <w:jc w:val="center"/>
        </w:trPr>
        <w:tc>
          <w:tcPr>
            <w:tcW w:w="5382" w:type="dxa"/>
          </w:tcPr>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 xml:space="preserve">Rapport méthodologique </w:t>
            </w:r>
          </w:p>
        </w:tc>
        <w:tc>
          <w:tcPr>
            <w:tcW w:w="1701" w:type="dxa"/>
            <w:vAlign w:val="center"/>
          </w:tcPr>
          <w:p w:rsidR="00985231" w:rsidRPr="00275BC1" w:rsidRDefault="00985231" w:rsidP="00967E75">
            <w:pPr>
              <w:spacing w:before="120"/>
              <w:jc w:val="center"/>
              <w:rPr>
                <w:rFonts w:eastAsia="Calibri" w:cstheme="minorHAnsi"/>
                <w:bCs/>
                <w:lang w:val="fr-FR"/>
              </w:rPr>
            </w:pPr>
            <w:r w:rsidRPr="00275BC1">
              <w:rPr>
                <w:rFonts w:eastAsia="Calibri" w:cstheme="minorHAnsi"/>
                <w:bCs/>
                <w:lang w:val="fr-FR"/>
              </w:rPr>
              <w:t>5</w:t>
            </w:r>
          </w:p>
        </w:tc>
        <w:tc>
          <w:tcPr>
            <w:tcW w:w="1984" w:type="dxa"/>
            <w:vAlign w:val="center"/>
          </w:tcPr>
          <w:p w:rsidR="00985231" w:rsidRPr="00275BC1" w:rsidRDefault="00985231" w:rsidP="00967E75">
            <w:pPr>
              <w:spacing w:before="120"/>
              <w:jc w:val="center"/>
              <w:rPr>
                <w:rFonts w:eastAsia="Calibri" w:cstheme="minorHAnsi"/>
                <w:bCs/>
                <w:lang w:val="fr-FR"/>
              </w:rPr>
            </w:pPr>
            <w:r w:rsidRPr="00275BC1">
              <w:rPr>
                <w:rFonts w:eastAsia="Calibri" w:cstheme="minorHAnsi"/>
                <w:bCs/>
                <w:lang w:val="fr-FR"/>
              </w:rPr>
              <w:t>20</w:t>
            </w:r>
          </w:p>
        </w:tc>
      </w:tr>
      <w:tr w:rsidR="00985231" w:rsidRPr="00275BC1" w:rsidTr="00985231">
        <w:trPr>
          <w:trHeight w:val="393"/>
          <w:jc w:val="center"/>
        </w:trPr>
        <w:tc>
          <w:tcPr>
            <w:tcW w:w="5382" w:type="dxa"/>
          </w:tcPr>
          <w:p w:rsidR="00985231" w:rsidRPr="00275BC1" w:rsidRDefault="00985231" w:rsidP="00967E75">
            <w:pPr>
              <w:spacing w:before="120"/>
              <w:rPr>
                <w:rFonts w:eastAsia="Calibri" w:cstheme="minorHAnsi"/>
                <w:b/>
                <w:lang w:val="fr-FR"/>
              </w:rPr>
            </w:pPr>
            <w:r w:rsidRPr="00275BC1">
              <w:rPr>
                <w:rFonts w:eastAsia="Calibri" w:cstheme="minorHAnsi"/>
                <w:b/>
                <w:lang w:val="fr-FR"/>
              </w:rPr>
              <w:t>Missions 1 et 2 :</w:t>
            </w:r>
          </w:p>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Évaluation de la mise en œuvre des codes marocains de bonnes pratiques de gouvernance d’entreprise.</w:t>
            </w:r>
          </w:p>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Analyse des évolutions nationales en matière de de gouvernance d’entreprise.</w:t>
            </w:r>
          </w:p>
        </w:tc>
        <w:tc>
          <w:tcPr>
            <w:tcW w:w="1701" w:type="dxa"/>
            <w:vAlign w:val="center"/>
          </w:tcPr>
          <w:p w:rsidR="00985231" w:rsidRPr="00275BC1" w:rsidRDefault="00985231" w:rsidP="00967E75">
            <w:pPr>
              <w:spacing w:before="120"/>
              <w:jc w:val="center"/>
              <w:rPr>
                <w:rFonts w:eastAsia="Calibri" w:cstheme="minorHAnsi"/>
                <w:bCs/>
                <w:lang w:val="fr-FR"/>
              </w:rPr>
            </w:pPr>
            <w:r w:rsidRPr="00275BC1">
              <w:rPr>
                <w:rFonts w:eastAsia="Calibri" w:cstheme="minorHAnsi"/>
                <w:bCs/>
                <w:lang w:val="fr-FR"/>
              </w:rPr>
              <w:t>50</w:t>
            </w:r>
          </w:p>
        </w:tc>
        <w:tc>
          <w:tcPr>
            <w:tcW w:w="1984" w:type="dxa"/>
            <w:vAlign w:val="center"/>
          </w:tcPr>
          <w:p w:rsidR="00985231" w:rsidRPr="00275BC1" w:rsidRDefault="00985231" w:rsidP="00967E75">
            <w:pPr>
              <w:spacing w:before="120"/>
              <w:jc w:val="center"/>
              <w:rPr>
                <w:rFonts w:eastAsia="Calibri" w:cstheme="minorHAnsi"/>
                <w:bCs/>
              </w:rPr>
            </w:pPr>
            <w:r w:rsidRPr="00275BC1">
              <w:rPr>
                <w:rFonts w:eastAsia="Calibri" w:cstheme="minorHAnsi"/>
                <w:bCs/>
              </w:rPr>
              <w:t>120</w:t>
            </w:r>
          </w:p>
        </w:tc>
      </w:tr>
      <w:tr w:rsidR="00985231" w:rsidRPr="00275BC1" w:rsidTr="00985231">
        <w:trPr>
          <w:trHeight w:val="1489"/>
          <w:jc w:val="center"/>
        </w:trPr>
        <w:tc>
          <w:tcPr>
            <w:tcW w:w="5382" w:type="dxa"/>
          </w:tcPr>
          <w:p w:rsidR="00985231" w:rsidRPr="00275BC1" w:rsidRDefault="00985231" w:rsidP="00967E75">
            <w:pPr>
              <w:spacing w:before="120"/>
              <w:rPr>
                <w:rFonts w:eastAsia="Calibri" w:cstheme="minorHAnsi"/>
                <w:b/>
                <w:lang w:val="fr-FR"/>
              </w:rPr>
            </w:pPr>
            <w:r w:rsidRPr="00275BC1">
              <w:rPr>
                <w:rFonts w:eastAsia="Calibri" w:cstheme="minorHAnsi"/>
                <w:b/>
                <w:lang w:val="fr-FR"/>
              </w:rPr>
              <w:t>Mission 3 :</w:t>
            </w:r>
          </w:p>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Rédaction du code général</w:t>
            </w:r>
          </w:p>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Rédaction des codes spécifiques (actualisation des codes existants et élaboration de nouveaux codes)</w:t>
            </w:r>
          </w:p>
        </w:tc>
        <w:tc>
          <w:tcPr>
            <w:tcW w:w="1701" w:type="dxa"/>
            <w:vAlign w:val="center"/>
          </w:tcPr>
          <w:p w:rsidR="00985231" w:rsidRPr="00275BC1" w:rsidRDefault="00985231" w:rsidP="00967E75">
            <w:pPr>
              <w:spacing w:before="120"/>
              <w:jc w:val="center"/>
              <w:rPr>
                <w:rFonts w:eastAsia="Calibri" w:cstheme="minorHAnsi"/>
                <w:bCs/>
                <w:lang w:val="fr-FR"/>
              </w:rPr>
            </w:pPr>
            <w:r w:rsidRPr="00275BC1">
              <w:rPr>
                <w:rFonts w:eastAsia="Calibri" w:cstheme="minorHAnsi"/>
                <w:bCs/>
                <w:lang w:val="fr-FR"/>
              </w:rPr>
              <w:t>50</w:t>
            </w:r>
          </w:p>
        </w:tc>
        <w:tc>
          <w:tcPr>
            <w:tcW w:w="1984" w:type="dxa"/>
            <w:vAlign w:val="center"/>
          </w:tcPr>
          <w:p w:rsidR="00985231" w:rsidRPr="00275BC1" w:rsidRDefault="00985231" w:rsidP="00967E75">
            <w:pPr>
              <w:spacing w:before="120"/>
              <w:jc w:val="center"/>
              <w:rPr>
                <w:rFonts w:eastAsia="Calibri" w:cstheme="minorHAnsi"/>
                <w:bCs/>
              </w:rPr>
            </w:pPr>
            <w:r w:rsidRPr="00275BC1">
              <w:rPr>
                <w:rFonts w:eastAsia="Calibri" w:cstheme="minorHAnsi"/>
                <w:bCs/>
              </w:rPr>
              <w:t>120</w:t>
            </w:r>
          </w:p>
        </w:tc>
      </w:tr>
      <w:tr w:rsidR="00985231" w:rsidRPr="00275BC1" w:rsidTr="00985231">
        <w:trPr>
          <w:trHeight w:val="1178"/>
          <w:jc w:val="center"/>
        </w:trPr>
        <w:tc>
          <w:tcPr>
            <w:tcW w:w="5382" w:type="dxa"/>
          </w:tcPr>
          <w:p w:rsidR="00985231" w:rsidRPr="00275BC1" w:rsidRDefault="00985231" w:rsidP="00967E75">
            <w:pPr>
              <w:spacing w:before="120"/>
              <w:rPr>
                <w:rFonts w:eastAsia="Calibri" w:cstheme="minorHAnsi"/>
                <w:b/>
                <w:lang w:val="fr-FR"/>
              </w:rPr>
            </w:pPr>
            <w:r w:rsidRPr="00275BC1">
              <w:rPr>
                <w:rFonts w:eastAsia="Calibri" w:cstheme="minorHAnsi"/>
                <w:b/>
                <w:lang w:val="fr-FR"/>
              </w:rPr>
              <w:t>Mission 4 :</w:t>
            </w:r>
          </w:p>
          <w:p w:rsidR="00985231" w:rsidRPr="00275BC1" w:rsidRDefault="00985231" w:rsidP="00967E75">
            <w:pPr>
              <w:pStyle w:val="Paragraphedeliste"/>
              <w:numPr>
                <w:ilvl w:val="0"/>
                <w:numId w:val="10"/>
              </w:numPr>
              <w:spacing w:before="120"/>
              <w:ind w:left="454"/>
              <w:contextualSpacing w:val="0"/>
              <w:rPr>
                <w:rFonts w:eastAsia="Calibri" w:cstheme="minorHAnsi"/>
                <w:bCs/>
                <w:lang w:val="fr-FR"/>
              </w:rPr>
            </w:pPr>
            <w:r w:rsidRPr="00275BC1">
              <w:rPr>
                <w:rFonts w:eastAsia="Calibri" w:cstheme="minorHAnsi"/>
                <w:bCs/>
                <w:lang w:val="fr-FR"/>
              </w:rPr>
              <w:t>Plan d’accompagnement, système de suivi-évaluation, guide pratique, plan de communication,…</w:t>
            </w:r>
          </w:p>
        </w:tc>
        <w:tc>
          <w:tcPr>
            <w:tcW w:w="1701" w:type="dxa"/>
            <w:vAlign w:val="center"/>
          </w:tcPr>
          <w:p w:rsidR="00985231" w:rsidRPr="00275BC1" w:rsidRDefault="00985231" w:rsidP="00967E75">
            <w:pPr>
              <w:spacing w:before="120"/>
              <w:jc w:val="center"/>
              <w:rPr>
                <w:rFonts w:eastAsia="Calibri" w:cstheme="minorHAnsi"/>
                <w:bCs/>
              </w:rPr>
            </w:pPr>
            <w:r w:rsidRPr="00275BC1">
              <w:rPr>
                <w:rFonts w:eastAsia="Calibri" w:cstheme="minorHAnsi"/>
                <w:bCs/>
              </w:rPr>
              <w:t>20</w:t>
            </w:r>
          </w:p>
        </w:tc>
        <w:tc>
          <w:tcPr>
            <w:tcW w:w="1984" w:type="dxa"/>
            <w:vAlign w:val="center"/>
          </w:tcPr>
          <w:p w:rsidR="00985231" w:rsidRPr="00275BC1" w:rsidRDefault="00985231" w:rsidP="00967E75">
            <w:pPr>
              <w:spacing w:before="120"/>
              <w:jc w:val="center"/>
              <w:rPr>
                <w:rFonts w:eastAsia="Calibri" w:cstheme="minorHAnsi"/>
                <w:bCs/>
              </w:rPr>
            </w:pPr>
            <w:r w:rsidRPr="00275BC1">
              <w:rPr>
                <w:rFonts w:eastAsia="Calibri" w:cstheme="minorHAnsi"/>
                <w:bCs/>
              </w:rPr>
              <w:t>40</w:t>
            </w:r>
          </w:p>
        </w:tc>
      </w:tr>
      <w:tr w:rsidR="00985231" w:rsidRPr="00275BC1" w:rsidTr="00985231">
        <w:trPr>
          <w:trHeight w:val="418"/>
          <w:jc w:val="center"/>
        </w:trPr>
        <w:tc>
          <w:tcPr>
            <w:tcW w:w="5382" w:type="dxa"/>
          </w:tcPr>
          <w:p w:rsidR="00985231" w:rsidRPr="00275BC1" w:rsidRDefault="00985231" w:rsidP="00967E75">
            <w:pPr>
              <w:spacing w:before="120"/>
              <w:jc w:val="center"/>
              <w:rPr>
                <w:rFonts w:eastAsia="Calibri" w:cstheme="minorHAnsi"/>
                <w:b/>
              </w:rPr>
            </w:pPr>
            <w:r w:rsidRPr="00275BC1">
              <w:rPr>
                <w:rFonts w:eastAsia="Calibri" w:cstheme="minorHAnsi"/>
                <w:b/>
              </w:rPr>
              <w:t>Total</w:t>
            </w:r>
          </w:p>
        </w:tc>
        <w:tc>
          <w:tcPr>
            <w:tcW w:w="1701" w:type="dxa"/>
            <w:vAlign w:val="center"/>
          </w:tcPr>
          <w:p w:rsidR="00985231" w:rsidRPr="00275BC1" w:rsidRDefault="00985231" w:rsidP="00967E75">
            <w:pPr>
              <w:spacing w:before="120"/>
              <w:jc w:val="center"/>
              <w:rPr>
                <w:rFonts w:eastAsia="Calibri" w:cstheme="minorHAnsi"/>
                <w:b/>
              </w:rPr>
            </w:pPr>
            <w:r w:rsidRPr="00275BC1">
              <w:rPr>
                <w:rFonts w:eastAsia="Calibri" w:cstheme="minorHAnsi"/>
                <w:b/>
              </w:rPr>
              <w:t>125</w:t>
            </w:r>
          </w:p>
        </w:tc>
        <w:tc>
          <w:tcPr>
            <w:tcW w:w="1984" w:type="dxa"/>
          </w:tcPr>
          <w:p w:rsidR="00985231" w:rsidRPr="00275BC1" w:rsidRDefault="00985231" w:rsidP="00967E75">
            <w:pPr>
              <w:spacing w:before="120"/>
              <w:jc w:val="center"/>
              <w:rPr>
                <w:rFonts w:eastAsia="Calibri" w:cstheme="minorHAnsi"/>
                <w:b/>
              </w:rPr>
            </w:pPr>
            <w:r w:rsidRPr="00275BC1">
              <w:rPr>
                <w:rFonts w:eastAsia="Calibri" w:cstheme="minorHAnsi"/>
                <w:b/>
              </w:rPr>
              <w:t>300</w:t>
            </w:r>
          </w:p>
        </w:tc>
      </w:tr>
    </w:tbl>
    <w:p w:rsidR="000E0CED" w:rsidRPr="00275BC1" w:rsidRDefault="000E0CED" w:rsidP="005D5CF4">
      <w:pPr>
        <w:numPr>
          <w:ilvl w:val="0"/>
          <w:numId w:val="8"/>
        </w:numPr>
        <w:autoSpaceDE w:val="0"/>
        <w:autoSpaceDN w:val="0"/>
        <w:adjustRightInd w:val="0"/>
        <w:spacing w:before="240" w:after="240" w:line="276" w:lineRule="auto"/>
        <w:ind w:left="283" w:hanging="357"/>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Compétences et qualifications requises</w:t>
      </w:r>
    </w:p>
    <w:p w:rsidR="00631D86" w:rsidRPr="00275BC1" w:rsidRDefault="0027327C" w:rsidP="004C1E5B">
      <w:pPr>
        <w:autoSpaceDE w:val="0"/>
        <w:autoSpaceDN w:val="0"/>
        <w:adjustRightInd w:val="0"/>
        <w:spacing w:before="120" w:after="0" w:line="276" w:lineRule="auto"/>
        <w:jc w:val="both"/>
        <w:rPr>
          <w:rFonts w:cstheme="minorHAnsi"/>
          <w:sz w:val="24"/>
          <w:szCs w:val="24"/>
        </w:rPr>
      </w:pPr>
      <w:r w:rsidRPr="00275BC1">
        <w:rPr>
          <w:rFonts w:cstheme="minorHAnsi"/>
          <w:sz w:val="24"/>
          <w:szCs w:val="24"/>
        </w:rPr>
        <w:t xml:space="preserve">L’équipe proposée pour la réalisation de la </w:t>
      </w:r>
      <w:r w:rsidR="00631D86" w:rsidRPr="00275BC1">
        <w:rPr>
          <w:rFonts w:cstheme="minorHAnsi"/>
          <w:sz w:val="24"/>
          <w:szCs w:val="24"/>
        </w:rPr>
        <w:t xml:space="preserve">présente </w:t>
      </w:r>
      <w:r w:rsidRPr="00275BC1">
        <w:rPr>
          <w:rFonts w:cstheme="minorHAnsi"/>
          <w:sz w:val="24"/>
          <w:szCs w:val="24"/>
        </w:rPr>
        <w:t xml:space="preserve">consultation doit être composée d’au moins </w:t>
      </w:r>
      <w:r w:rsidR="004C1E5B" w:rsidRPr="00275BC1">
        <w:rPr>
          <w:rFonts w:cstheme="minorHAnsi"/>
          <w:sz w:val="24"/>
          <w:szCs w:val="24"/>
        </w:rPr>
        <w:t xml:space="preserve">4 </w:t>
      </w:r>
      <w:r w:rsidRPr="00275BC1">
        <w:rPr>
          <w:rFonts w:cstheme="minorHAnsi"/>
          <w:sz w:val="24"/>
          <w:szCs w:val="24"/>
        </w:rPr>
        <w:t xml:space="preserve">consultants </w:t>
      </w:r>
      <w:r w:rsidR="00631D86" w:rsidRPr="00275BC1">
        <w:rPr>
          <w:rFonts w:cstheme="minorHAnsi"/>
          <w:b/>
          <w:bCs/>
          <w:sz w:val="24"/>
          <w:szCs w:val="24"/>
        </w:rPr>
        <w:t>seniors</w:t>
      </w:r>
      <w:r w:rsidR="00631D86" w:rsidRPr="00275BC1">
        <w:rPr>
          <w:rFonts w:cstheme="minorHAnsi"/>
          <w:sz w:val="24"/>
          <w:szCs w:val="24"/>
        </w:rPr>
        <w:t xml:space="preserve">, hautement qualifiés </w:t>
      </w:r>
      <w:r w:rsidRPr="00275BC1">
        <w:rPr>
          <w:rFonts w:cstheme="minorHAnsi"/>
          <w:sz w:val="24"/>
          <w:szCs w:val="24"/>
        </w:rPr>
        <w:t>(minimum bac+5) en</w:t>
      </w:r>
      <w:r w:rsidR="00631D86" w:rsidRPr="00275BC1">
        <w:rPr>
          <w:rFonts w:cstheme="minorHAnsi"/>
          <w:sz w:val="24"/>
          <w:szCs w:val="24"/>
        </w:rPr>
        <w:t xml:space="preserve"> gouvernance des entreprises ou un domaine équivalent</w:t>
      </w:r>
      <w:r w:rsidRPr="00275BC1">
        <w:rPr>
          <w:rFonts w:cstheme="minorHAnsi"/>
          <w:sz w:val="24"/>
          <w:szCs w:val="24"/>
        </w:rPr>
        <w:t xml:space="preserve">, avec des compétences </w:t>
      </w:r>
      <w:r w:rsidR="00631D86" w:rsidRPr="00275BC1">
        <w:rPr>
          <w:rFonts w:cstheme="minorHAnsi"/>
          <w:sz w:val="24"/>
          <w:szCs w:val="24"/>
        </w:rPr>
        <w:t>éprouvées</w:t>
      </w:r>
      <w:r w:rsidRPr="00275BC1">
        <w:rPr>
          <w:rFonts w:cstheme="minorHAnsi"/>
          <w:sz w:val="24"/>
          <w:szCs w:val="24"/>
        </w:rPr>
        <w:t xml:space="preserve"> dans des domaines en lien </w:t>
      </w:r>
      <w:r w:rsidR="00631D86" w:rsidRPr="00275BC1">
        <w:rPr>
          <w:rFonts w:cstheme="minorHAnsi"/>
          <w:sz w:val="24"/>
          <w:szCs w:val="24"/>
        </w:rPr>
        <w:t>avec l’objet de la consultation.</w:t>
      </w:r>
    </w:p>
    <w:p w:rsidR="002E052D" w:rsidRPr="00275BC1" w:rsidRDefault="002E052D" w:rsidP="00B72933">
      <w:pPr>
        <w:autoSpaceDE w:val="0"/>
        <w:autoSpaceDN w:val="0"/>
        <w:adjustRightInd w:val="0"/>
        <w:spacing w:before="120" w:after="0" w:line="276" w:lineRule="auto"/>
        <w:jc w:val="both"/>
        <w:rPr>
          <w:rFonts w:cstheme="minorHAnsi"/>
          <w:sz w:val="24"/>
          <w:szCs w:val="24"/>
        </w:rPr>
      </w:pPr>
      <w:r w:rsidRPr="00275BC1">
        <w:rPr>
          <w:rFonts w:cstheme="minorHAnsi"/>
          <w:sz w:val="24"/>
          <w:szCs w:val="24"/>
        </w:rPr>
        <w:t>Tous les consultants doivent justifier d’une expérience professionnelle de</w:t>
      </w:r>
      <w:r w:rsidR="00B72933" w:rsidRPr="00275BC1">
        <w:rPr>
          <w:rFonts w:cstheme="minorHAnsi"/>
          <w:sz w:val="24"/>
          <w:szCs w:val="24"/>
        </w:rPr>
        <w:t>10</w:t>
      </w:r>
      <w:r w:rsidRPr="00275BC1">
        <w:rPr>
          <w:rFonts w:cstheme="minorHAnsi"/>
          <w:sz w:val="24"/>
          <w:szCs w:val="24"/>
        </w:rPr>
        <w:t xml:space="preserve"> ans au moins, avec des références dans des domaines similaires à l’objet de la présente consultation.</w:t>
      </w:r>
    </w:p>
    <w:p w:rsidR="0027327C" w:rsidRPr="00275BC1" w:rsidRDefault="0027327C" w:rsidP="002C2EE9">
      <w:pPr>
        <w:autoSpaceDE w:val="0"/>
        <w:autoSpaceDN w:val="0"/>
        <w:adjustRightInd w:val="0"/>
        <w:spacing w:before="120" w:after="0" w:line="276" w:lineRule="auto"/>
        <w:jc w:val="both"/>
        <w:rPr>
          <w:rFonts w:cstheme="minorHAnsi"/>
          <w:sz w:val="24"/>
          <w:szCs w:val="24"/>
        </w:rPr>
      </w:pPr>
      <w:r w:rsidRPr="00275BC1">
        <w:rPr>
          <w:rFonts w:cstheme="minorHAnsi"/>
          <w:sz w:val="24"/>
          <w:szCs w:val="24"/>
        </w:rPr>
        <w:t xml:space="preserve">L’équipe </w:t>
      </w:r>
      <w:r w:rsidR="006D3896" w:rsidRPr="00275BC1">
        <w:rPr>
          <w:rFonts w:cstheme="minorHAnsi"/>
          <w:sz w:val="24"/>
          <w:szCs w:val="24"/>
        </w:rPr>
        <w:t xml:space="preserve">des consultants </w:t>
      </w:r>
      <w:r w:rsidRPr="00275BC1">
        <w:rPr>
          <w:rFonts w:cstheme="minorHAnsi"/>
          <w:sz w:val="24"/>
          <w:szCs w:val="24"/>
        </w:rPr>
        <w:t>proposée devra obligatoirement inclure au moins les profils suivants :</w:t>
      </w:r>
    </w:p>
    <w:p w:rsidR="00F211FC" w:rsidRPr="00275BC1" w:rsidRDefault="00F211FC" w:rsidP="00F211FC">
      <w:pPr>
        <w:pStyle w:val="Paragraphedeliste"/>
        <w:numPr>
          <w:ilvl w:val="0"/>
          <w:numId w:val="25"/>
        </w:numPr>
        <w:autoSpaceDE w:val="0"/>
        <w:autoSpaceDN w:val="0"/>
        <w:adjustRightInd w:val="0"/>
        <w:spacing w:before="120" w:after="0" w:line="276" w:lineRule="auto"/>
        <w:ind w:left="851"/>
        <w:jc w:val="both"/>
        <w:rPr>
          <w:rFonts w:cstheme="minorHAnsi"/>
          <w:sz w:val="24"/>
          <w:szCs w:val="24"/>
        </w:rPr>
      </w:pPr>
      <w:r w:rsidRPr="00275BC1">
        <w:rPr>
          <w:rFonts w:cstheme="minorHAnsi"/>
          <w:sz w:val="24"/>
          <w:szCs w:val="24"/>
        </w:rPr>
        <w:t>Un consultant (chef de projet) spécialisé en gouvernance d’entreprise</w:t>
      </w:r>
      <w:r w:rsidR="00B04E0D" w:rsidRPr="00275BC1">
        <w:rPr>
          <w:rFonts w:cstheme="minorHAnsi"/>
          <w:sz w:val="24"/>
          <w:szCs w:val="24"/>
        </w:rPr>
        <w:t xml:space="preserve"> avec au moins 15 ans d’expérience</w:t>
      </w:r>
      <w:r w:rsidRPr="00275BC1">
        <w:rPr>
          <w:rFonts w:cstheme="minorHAnsi"/>
          <w:sz w:val="24"/>
          <w:szCs w:val="24"/>
        </w:rPr>
        <w:t> ;</w:t>
      </w:r>
    </w:p>
    <w:p w:rsidR="00806846" w:rsidRPr="00275BC1" w:rsidRDefault="00123EC8" w:rsidP="00123EC8">
      <w:pPr>
        <w:pStyle w:val="Paragraphedeliste"/>
        <w:numPr>
          <w:ilvl w:val="0"/>
          <w:numId w:val="25"/>
        </w:numPr>
        <w:autoSpaceDE w:val="0"/>
        <w:autoSpaceDN w:val="0"/>
        <w:adjustRightInd w:val="0"/>
        <w:spacing w:before="120" w:after="0" w:line="276" w:lineRule="auto"/>
        <w:ind w:left="851"/>
        <w:jc w:val="both"/>
        <w:rPr>
          <w:rFonts w:cstheme="minorHAnsi"/>
          <w:sz w:val="24"/>
          <w:szCs w:val="24"/>
        </w:rPr>
      </w:pPr>
      <w:r w:rsidRPr="00275BC1">
        <w:rPr>
          <w:rFonts w:cstheme="minorHAnsi"/>
          <w:sz w:val="24"/>
          <w:szCs w:val="24"/>
        </w:rPr>
        <w:t>U</w:t>
      </w:r>
      <w:r w:rsidR="00D24A09" w:rsidRPr="00275BC1">
        <w:rPr>
          <w:rFonts w:cstheme="minorHAnsi"/>
          <w:sz w:val="24"/>
          <w:szCs w:val="24"/>
        </w:rPr>
        <w:t>n</w:t>
      </w:r>
      <w:r w:rsidR="004C1E5B" w:rsidRPr="00275BC1">
        <w:rPr>
          <w:rFonts w:cstheme="minorHAnsi"/>
          <w:sz w:val="24"/>
          <w:szCs w:val="24"/>
        </w:rPr>
        <w:t xml:space="preserve"> </w:t>
      </w:r>
      <w:r w:rsidR="00D24A09" w:rsidRPr="00275BC1">
        <w:rPr>
          <w:rFonts w:cstheme="minorHAnsi"/>
          <w:sz w:val="24"/>
          <w:szCs w:val="24"/>
        </w:rPr>
        <w:t xml:space="preserve">consultant </w:t>
      </w:r>
      <w:r w:rsidR="004C1E5B" w:rsidRPr="00275BC1">
        <w:rPr>
          <w:rFonts w:cstheme="minorHAnsi"/>
          <w:sz w:val="24"/>
          <w:szCs w:val="24"/>
        </w:rPr>
        <w:t>spécialisé en droit des affaires ;</w:t>
      </w:r>
    </w:p>
    <w:p w:rsidR="00806846" w:rsidRPr="00275BC1" w:rsidRDefault="00123EC8" w:rsidP="00123EC8">
      <w:pPr>
        <w:pStyle w:val="Paragraphedeliste"/>
        <w:numPr>
          <w:ilvl w:val="0"/>
          <w:numId w:val="25"/>
        </w:numPr>
        <w:autoSpaceDE w:val="0"/>
        <w:autoSpaceDN w:val="0"/>
        <w:adjustRightInd w:val="0"/>
        <w:spacing w:before="120" w:after="0" w:line="276" w:lineRule="auto"/>
        <w:ind w:left="851"/>
        <w:jc w:val="both"/>
        <w:rPr>
          <w:rFonts w:cstheme="minorHAnsi"/>
          <w:sz w:val="24"/>
          <w:szCs w:val="24"/>
        </w:rPr>
      </w:pPr>
      <w:r w:rsidRPr="00275BC1">
        <w:rPr>
          <w:rFonts w:cstheme="minorHAnsi"/>
          <w:sz w:val="24"/>
          <w:szCs w:val="24"/>
        </w:rPr>
        <w:t>U</w:t>
      </w:r>
      <w:r w:rsidR="00D24A09" w:rsidRPr="00275BC1">
        <w:rPr>
          <w:rFonts w:cstheme="minorHAnsi"/>
          <w:sz w:val="24"/>
          <w:szCs w:val="24"/>
        </w:rPr>
        <w:t>n consultant spécialisé</w:t>
      </w:r>
      <w:r w:rsidR="004C1E5B" w:rsidRPr="00275BC1">
        <w:rPr>
          <w:rFonts w:cstheme="minorHAnsi"/>
          <w:sz w:val="24"/>
          <w:szCs w:val="24"/>
        </w:rPr>
        <w:t xml:space="preserve"> en marché</w:t>
      </w:r>
      <w:r w:rsidR="00D355A6" w:rsidRPr="00275BC1">
        <w:rPr>
          <w:rFonts w:cstheme="minorHAnsi"/>
          <w:sz w:val="24"/>
          <w:szCs w:val="24"/>
        </w:rPr>
        <w:t>s</w:t>
      </w:r>
      <w:r w:rsidR="004C1E5B" w:rsidRPr="00275BC1">
        <w:rPr>
          <w:rFonts w:cstheme="minorHAnsi"/>
          <w:sz w:val="24"/>
          <w:szCs w:val="24"/>
        </w:rPr>
        <w:t xml:space="preserve"> financier</w:t>
      </w:r>
      <w:r w:rsidR="00D355A6" w:rsidRPr="00275BC1">
        <w:rPr>
          <w:rFonts w:cstheme="minorHAnsi"/>
          <w:sz w:val="24"/>
          <w:szCs w:val="24"/>
        </w:rPr>
        <w:t>s</w:t>
      </w:r>
      <w:r w:rsidR="004C1E5B" w:rsidRPr="00275BC1">
        <w:rPr>
          <w:rFonts w:cstheme="minorHAnsi"/>
          <w:sz w:val="24"/>
          <w:szCs w:val="24"/>
        </w:rPr>
        <w:t>,</w:t>
      </w:r>
    </w:p>
    <w:p w:rsidR="004C1E5B" w:rsidRPr="00275BC1" w:rsidRDefault="00123EC8" w:rsidP="00D355A6">
      <w:pPr>
        <w:pStyle w:val="Paragraphedeliste"/>
        <w:numPr>
          <w:ilvl w:val="0"/>
          <w:numId w:val="25"/>
        </w:numPr>
        <w:autoSpaceDE w:val="0"/>
        <w:autoSpaceDN w:val="0"/>
        <w:adjustRightInd w:val="0"/>
        <w:spacing w:before="120" w:after="0" w:line="276" w:lineRule="auto"/>
        <w:ind w:left="851"/>
        <w:jc w:val="both"/>
        <w:rPr>
          <w:rFonts w:cstheme="minorHAnsi"/>
          <w:sz w:val="24"/>
          <w:szCs w:val="24"/>
        </w:rPr>
      </w:pPr>
      <w:r w:rsidRPr="00275BC1">
        <w:rPr>
          <w:rFonts w:cstheme="minorHAnsi"/>
          <w:sz w:val="24"/>
          <w:szCs w:val="24"/>
        </w:rPr>
        <w:t>U</w:t>
      </w:r>
      <w:r w:rsidR="00D24A09" w:rsidRPr="00275BC1">
        <w:rPr>
          <w:rFonts w:cstheme="minorHAnsi"/>
          <w:sz w:val="24"/>
          <w:szCs w:val="24"/>
        </w:rPr>
        <w:t xml:space="preserve">n consultant </w:t>
      </w:r>
      <w:r w:rsidR="00D355A6" w:rsidRPr="00275BC1">
        <w:rPr>
          <w:rFonts w:cstheme="minorHAnsi"/>
          <w:sz w:val="24"/>
          <w:szCs w:val="24"/>
        </w:rPr>
        <w:t>maitrisant le secteur des entrep</w:t>
      </w:r>
      <w:r w:rsidR="00F211FC" w:rsidRPr="00275BC1">
        <w:rPr>
          <w:rFonts w:cstheme="minorHAnsi"/>
          <w:sz w:val="24"/>
          <w:szCs w:val="24"/>
        </w:rPr>
        <w:t>rises et établissements public</w:t>
      </w:r>
      <w:r w:rsidR="00D355A6" w:rsidRPr="00275BC1">
        <w:rPr>
          <w:rFonts w:cstheme="minorHAnsi"/>
          <w:sz w:val="24"/>
          <w:szCs w:val="24"/>
        </w:rPr>
        <w:t>s</w:t>
      </w:r>
    </w:p>
    <w:p w:rsidR="0027327C" w:rsidRPr="00275BC1" w:rsidRDefault="0027327C" w:rsidP="00D355A6">
      <w:pPr>
        <w:autoSpaceDE w:val="0"/>
        <w:autoSpaceDN w:val="0"/>
        <w:adjustRightInd w:val="0"/>
        <w:spacing w:before="120" w:after="0" w:line="276" w:lineRule="auto"/>
        <w:jc w:val="both"/>
        <w:rPr>
          <w:rFonts w:cstheme="minorHAnsi"/>
          <w:sz w:val="24"/>
          <w:szCs w:val="24"/>
        </w:rPr>
      </w:pPr>
      <w:r w:rsidRPr="00275BC1">
        <w:rPr>
          <w:rFonts w:cstheme="minorHAnsi"/>
          <w:sz w:val="24"/>
          <w:szCs w:val="24"/>
        </w:rPr>
        <w:t>L</w:t>
      </w:r>
      <w:r w:rsidR="002E052D" w:rsidRPr="00275BC1">
        <w:rPr>
          <w:rFonts w:cstheme="minorHAnsi"/>
          <w:sz w:val="24"/>
          <w:szCs w:val="24"/>
        </w:rPr>
        <w:t xml:space="preserve">’équipe proposée sera évaluée sur la base des </w:t>
      </w:r>
      <w:r w:rsidR="00D355A6" w:rsidRPr="00275BC1">
        <w:rPr>
          <w:rFonts w:cstheme="minorHAnsi"/>
          <w:sz w:val="24"/>
          <w:szCs w:val="24"/>
        </w:rPr>
        <w:t>CV</w:t>
      </w:r>
      <w:r w:rsidRPr="00275BC1">
        <w:rPr>
          <w:rFonts w:cstheme="minorHAnsi"/>
          <w:sz w:val="24"/>
          <w:szCs w:val="24"/>
        </w:rPr>
        <w:t xml:space="preserve"> </w:t>
      </w:r>
      <w:r w:rsidR="00D355A6" w:rsidRPr="00275BC1">
        <w:rPr>
          <w:rFonts w:cstheme="minorHAnsi"/>
          <w:sz w:val="24"/>
          <w:szCs w:val="24"/>
        </w:rPr>
        <w:t xml:space="preserve">dûment signés </w:t>
      </w:r>
      <w:r w:rsidRPr="00275BC1">
        <w:rPr>
          <w:rFonts w:cstheme="minorHAnsi"/>
          <w:sz w:val="24"/>
          <w:szCs w:val="24"/>
        </w:rPr>
        <w:t xml:space="preserve">des </w:t>
      </w:r>
      <w:r w:rsidR="00D355A6" w:rsidRPr="00275BC1">
        <w:rPr>
          <w:rFonts w:cstheme="minorHAnsi"/>
          <w:sz w:val="24"/>
          <w:szCs w:val="24"/>
        </w:rPr>
        <w:t>experts</w:t>
      </w:r>
      <w:r w:rsidRPr="00275BC1">
        <w:rPr>
          <w:rFonts w:cstheme="minorHAnsi"/>
          <w:sz w:val="24"/>
          <w:szCs w:val="24"/>
        </w:rPr>
        <w:t>, faisant valoir leurs qualifications, leurs compétences et leurs expériences en rapport avec les objectifs de la consultation</w:t>
      </w:r>
      <w:r w:rsidR="00962A61" w:rsidRPr="00275BC1">
        <w:rPr>
          <w:rFonts w:cstheme="minorHAnsi"/>
          <w:sz w:val="24"/>
          <w:szCs w:val="24"/>
        </w:rPr>
        <w:t>.</w:t>
      </w:r>
    </w:p>
    <w:p w:rsidR="00B40DB1" w:rsidRPr="00275BC1" w:rsidRDefault="00B40DB1" w:rsidP="00923482">
      <w:pPr>
        <w:numPr>
          <w:ilvl w:val="0"/>
          <w:numId w:val="8"/>
        </w:numPr>
        <w:autoSpaceDE w:val="0"/>
        <w:autoSpaceDN w:val="0"/>
        <w:adjustRightInd w:val="0"/>
        <w:spacing w:before="240" w:after="240" w:line="276" w:lineRule="auto"/>
        <w:ind w:left="283" w:hanging="357"/>
        <w:jc w:val="both"/>
        <w:rPr>
          <w:rFonts w:eastAsia="Times New Roman" w:cstheme="minorHAnsi"/>
          <w:b/>
          <w:color w:val="002060"/>
          <w:sz w:val="24"/>
          <w:szCs w:val="24"/>
          <w:lang w:eastAsia="fr-FR"/>
        </w:rPr>
      </w:pPr>
      <w:bookmarkStart w:id="2" w:name="_Toc489629652"/>
      <w:r w:rsidRPr="00275BC1">
        <w:rPr>
          <w:rFonts w:eastAsia="Times New Roman" w:cstheme="minorHAnsi"/>
          <w:b/>
          <w:color w:val="002060"/>
          <w:sz w:val="24"/>
          <w:szCs w:val="24"/>
          <w:lang w:eastAsia="fr-FR"/>
        </w:rPr>
        <w:t>Soumission et processus de sélection</w:t>
      </w:r>
      <w:bookmarkEnd w:id="2"/>
    </w:p>
    <w:p w:rsidR="00B40DB1" w:rsidRPr="00275BC1" w:rsidRDefault="00B40DB1" w:rsidP="00B40DB1">
      <w:pPr>
        <w:autoSpaceDE w:val="0"/>
        <w:autoSpaceDN w:val="0"/>
        <w:adjustRightInd w:val="0"/>
        <w:spacing w:after="0" w:line="240" w:lineRule="auto"/>
        <w:jc w:val="both"/>
        <w:rPr>
          <w:rFonts w:cstheme="minorHAnsi"/>
          <w:color w:val="000000"/>
          <w:sz w:val="24"/>
          <w:szCs w:val="24"/>
        </w:rPr>
      </w:pPr>
      <w:r w:rsidRPr="00275BC1">
        <w:rPr>
          <w:rFonts w:cstheme="minorHAnsi"/>
          <w:color w:val="000000"/>
          <w:sz w:val="24"/>
          <w:szCs w:val="24"/>
        </w:rPr>
        <w:t>Cette consultation est ouverte aux groupes de consultants (avec un chef de file) et aux cabinets d’études et de consulting.</w:t>
      </w:r>
    </w:p>
    <w:p w:rsidR="00B40DB1" w:rsidRPr="00275BC1" w:rsidRDefault="00B40DB1" w:rsidP="00B40DB1">
      <w:pPr>
        <w:autoSpaceDE w:val="0"/>
        <w:autoSpaceDN w:val="0"/>
        <w:adjustRightInd w:val="0"/>
        <w:spacing w:after="0" w:line="240" w:lineRule="auto"/>
        <w:jc w:val="both"/>
        <w:rPr>
          <w:rFonts w:cstheme="minorHAnsi"/>
          <w:color w:val="000000"/>
          <w:sz w:val="24"/>
          <w:szCs w:val="24"/>
        </w:rPr>
      </w:pPr>
    </w:p>
    <w:p w:rsidR="00B40DB1" w:rsidRPr="00275BC1" w:rsidRDefault="00B40DB1" w:rsidP="00523341">
      <w:pPr>
        <w:autoSpaceDE w:val="0"/>
        <w:autoSpaceDN w:val="0"/>
        <w:adjustRightInd w:val="0"/>
        <w:spacing w:after="0" w:line="240" w:lineRule="auto"/>
        <w:jc w:val="both"/>
        <w:rPr>
          <w:rFonts w:cstheme="minorHAnsi"/>
          <w:sz w:val="24"/>
          <w:szCs w:val="24"/>
        </w:rPr>
      </w:pPr>
      <w:r w:rsidRPr="00275BC1">
        <w:rPr>
          <w:rFonts w:cstheme="minorHAnsi"/>
          <w:color w:val="000000"/>
          <w:sz w:val="24"/>
          <w:szCs w:val="24"/>
        </w:rPr>
        <w:t xml:space="preserve">Les soumissions doivent être adressées </w:t>
      </w:r>
      <w:r w:rsidR="007A74FD" w:rsidRPr="00275BC1">
        <w:rPr>
          <w:rFonts w:cstheme="minorHAnsi"/>
          <w:color w:val="000000"/>
          <w:sz w:val="24"/>
          <w:szCs w:val="24"/>
        </w:rPr>
        <w:t xml:space="preserve">à l’adresse </w:t>
      </w:r>
      <w:hyperlink r:id="rId10" w:history="1">
        <w:r w:rsidR="007A74FD" w:rsidRPr="00275BC1">
          <w:rPr>
            <w:rStyle w:val="Lienhypertexte"/>
            <w:rFonts w:ascii="Calibri" w:hAnsi="Calibri" w:cs="Calibri"/>
          </w:rPr>
          <w:t>codegouvernance@worldbank.org</w:t>
        </w:r>
      </w:hyperlink>
      <w:r w:rsidRPr="00275BC1">
        <w:rPr>
          <w:rFonts w:cstheme="minorHAnsi"/>
          <w:sz w:val="24"/>
          <w:szCs w:val="24"/>
        </w:rPr>
        <w:t xml:space="preserve"> au pl</w:t>
      </w:r>
      <w:r w:rsidRPr="00275BC1">
        <w:rPr>
          <w:rFonts w:cstheme="minorHAnsi"/>
          <w:color w:val="000000"/>
          <w:sz w:val="24"/>
          <w:szCs w:val="24"/>
        </w:rPr>
        <w:t xml:space="preserve">us </w:t>
      </w:r>
      <w:r w:rsidRPr="00275BC1">
        <w:rPr>
          <w:rFonts w:cstheme="minorHAnsi"/>
          <w:sz w:val="24"/>
          <w:szCs w:val="24"/>
        </w:rPr>
        <w:t xml:space="preserve">tard le </w:t>
      </w:r>
      <w:r w:rsidR="000D39CA">
        <w:rPr>
          <w:rFonts w:cstheme="minorHAnsi"/>
          <w:b/>
          <w:bCs/>
          <w:sz w:val="24"/>
          <w:szCs w:val="24"/>
        </w:rPr>
        <w:t>2</w:t>
      </w:r>
      <w:r w:rsidR="007A74FD" w:rsidRPr="00275BC1">
        <w:rPr>
          <w:rFonts w:cstheme="minorHAnsi"/>
          <w:b/>
          <w:bCs/>
          <w:sz w:val="24"/>
          <w:szCs w:val="24"/>
        </w:rPr>
        <w:t>5 janvier 2019</w:t>
      </w:r>
      <w:r w:rsidRPr="00275BC1">
        <w:rPr>
          <w:rFonts w:cstheme="minorHAnsi"/>
          <w:b/>
          <w:bCs/>
          <w:color w:val="000000"/>
          <w:sz w:val="24"/>
          <w:szCs w:val="24"/>
        </w:rPr>
        <w:t xml:space="preserve">, </w:t>
      </w:r>
      <w:r w:rsidRPr="00275BC1">
        <w:rPr>
          <w:rFonts w:cstheme="minorHAnsi"/>
          <w:sz w:val="24"/>
          <w:szCs w:val="24"/>
        </w:rPr>
        <w:t>dernier délai de réception.</w:t>
      </w:r>
    </w:p>
    <w:p w:rsidR="00B40DB1" w:rsidRPr="00275BC1" w:rsidRDefault="00B40DB1" w:rsidP="00B40DB1">
      <w:pPr>
        <w:autoSpaceDE w:val="0"/>
        <w:autoSpaceDN w:val="0"/>
        <w:adjustRightInd w:val="0"/>
        <w:spacing w:after="0" w:line="240" w:lineRule="auto"/>
        <w:jc w:val="both"/>
        <w:rPr>
          <w:rFonts w:cstheme="minorHAnsi"/>
          <w:b/>
          <w:bCs/>
          <w:color w:val="000000"/>
          <w:sz w:val="24"/>
          <w:szCs w:val="24"/>
        </w:rPr>
      </w:pPr>
    </w:p>
    <w:p w:rsidR="00B40DB1" w:rsidRPr="00275BC1" w:rsidRDefault="00DD21ED" w:rsidP="00B40DB1">
      <w:pPr>
        <w:autoSpaceDE w:val="0"/>
        <w:autoSpaceDN w:val="0"/>
        <w:adjustRightInd w:val="0"/>
        <w:spacing w:after="0" w:line="240" w:lineRule="auto"/>
        <w:jc w:val="both"/>
        <w:rPr>
          <w:rFonts w:cstheme="minorHAnsi"/>
          <w:sz w:val="24"/>
          <w:szCs w:val="24"/>
        </w:rPr>
      </w:pPr>
      <w:r>
        <w:rPr>
          <w:rFonts w:cstheme="minorHAnsi"/>
          <w:sz w:val="24"/>
          <w:szCs w:val="24"/>
        </w:rPr>
        <w:t>Les soumissions doivent contenir :</w:t>
      </w:r>
    </w:p>
    <w:p w:rsidR="00B40DB1" w:rsidRPr="00275BC1" w:rsidRDefault="00B40DB1" w:rsidP="00930AFF">
      <w:pPr>
        <w:numPr>
          <w:ilvl w:val="0"/>
          <w:numId w:val="27"/>
        </w:numPr>
        <w:autoSpaceDE w:val="0"/>
        <w:autoSpaceDN w:val="0"/>
        <w:adjustRightInd w:val="0"/>
        <w:spacing w:after="0" w:line="240" w:lineRule="auto"/>
        <w:jc w:val="both"/>
        <w:rPr>
          <w:rFonts w:cstheme="minorHAnsi"/>
          <w:sz w:val="24"/>
          <w:szCs w:val="24"/>
        </w:rPr>
      </w:pPr>
      <w:r w:rsidRPr="00275BC1">
        <w:rPr>
          <w:rFonts w:cstheme="minorHAnsi"/>
          <w:b/>
          <w:sz w:val="24"/>
          <w:szCs w:val="24"/>
        </w:rPr>
        <w:t xml:space="preserve">Une </w:t>
      </w:r>
      <w:r w:rsidR="000D7E0D" w:rsidRPr="00275BC1">
        <w:rPr>
          <w:rFonts w:cstheme="minorHAnsi"/>
          <w:b/>
          <w:sz w:val="24"/>
          <w:szCs w:val="24"/>
        </w:rPr>
        <w:t xml:space="preserve">offre </w:t>
      </w:r>
      <w:r w:rsidR="00930AFF">
        <w:rPr>
          <w:rFonts w:cstheme="minorHAnsi"/>
          <w:b/>
          <w:sz w:val="24"/>
          <w:szCs w:val="24"/>
        </w:rPr>
        <w:t xml:space="preserve">technique </w:t>
      </w:r>
      <w:r w:rsidRPr="00275BC1">
        <w:rPr>
          <w:rFonts w:cstheme="minorHAnsi"/>
          <w:b/>
          <w:sz w:val="24"/>
          <w:szCs w:val="24"/>
        </w:rPr>
        <w:t xml:space="preserve">« A » </w:t>
      </w:r>
      <w:r w:rsidRPr="00275BC1">
        <w:rPr>
          <w:rFonts w:cstheme="minorHAnsi"/>
          <w:sz w:val="24"/>
          <w:szCs w:val="24"/>
        </w:rPr>
        <w:t>portant le nom du candidat et la mention</w:t>
      </w:r>
      <w:r w:rsidRPr="00275BC1">
        <w:rPr>
          <w:rFonts w:cstheme="minorHAnsi"/>
          <w:b/>
          <w:sz w:val="24"/>
          <w:szCs w:val="24"/>
        </w:rPr>
        <w:t xml:space="preserve"> «</w:t>
      </w:r>
      <w:r w:rsidR="00B86338" w:rsidRPr="00275BC1">
        <w:rPr>
          <w:rFonts w:cstheme="minorHAnsi"/>
          <w:b/>
          <w:sz w:val="24"/>
          <w:szCs w:val="24"/>
        </w:rPr>
        <w:t xml:space="preserve"> </w:t>
      </w:r>
      <w:r w:rsidRPr="00275BC1">
        <w:rPr>
          <w:rFonts w:cstheme="minorHAnsi"/>
          <w:b/>
          <w:sz w:val="24"/>
          <w:szCs w:val="24"/>
        </w:rPr>
        <w:t xml:space="preserve">offre technique - </w:t>
      </w:r>
      <w:r w:rsidR="007F38FA" w:rsidRPr="00275BC1">
        <w:rPr>
          <w:rFonts w:cstheme="minorHAnsi"/>
          <w:b/>
          <w:bCs/>
          <w:color w:val="000000"/>
          <w:sz w:val="24"/>
          <w:szCs w:val="24"/>
        </w:rPr>
        <w:t>Actualisation et développement des codes de bonnes pratiques de Gouvernance d’Entreprises</w:t>
      </w:r>
      <w:r w:rsidR="00523341" w:rsidRPr="00275BC1">
        <w:rPr>
          <w:rFonts w:cstheme="minorHAnsi"/>
          <w:b/>
          <w:bCs/>
          <w:color w:val="000000"/>
          <w:sz w:val="24"/>
          <w:szCs w:val="24"/>
        </w:rPr>
        <w:t xml:space="preserve"> au </w:t>
      </w:r>
      <w:proofErr w:type="gramStart"/>
      <w:r w:rsidR="00523341" w:rsidRPr="00275BC1">
        <w:rPr>
          <w:rFonts w:cstheme="minorHAnsi"/>
          <w:b/>
          <w:bCs/>
          <w:color w:val="000000"/>
          <w:sz w:val="24"/>
          <w:szCs w:val="24"/>
        </w:rPr>
        <w:t>Maroc</w:t>
      </w:r>
      <w:r w:rsidRPr="00275BC1">
        <w:rPr>
          <w:rFonts w:cstheme="minorHAnsi"/>
          <w:b/>
          <w:sz w:val="24"/>
          <w:szCs w:val="24"/>
        </w:rPr>
        <w:t>»</w:t>
      </w:r>
      <w:proofErr w:type="gramEnd"/>
      <w:r w:rsidRPr="00275BC1">
        <w:rPr>
          <w:rFonts w:cstheme="minorHAnsi"/>
          <w:b/>
          <w:sz w:val="24"/>
          <w:szCs w:val="24"/>
        </w:rPr>
        <w:t>,</w:t>
      </w:r>
      <w:r w:rsidRPr="00275BC1">
        <w:rPr>
          <w:rFonts w:cstheme="minorHAnsi"/>
          <w:sz w:val="24"/>
          <w:szCs w:val="24"/>
        </w:rPr>
        <w:t xml:space="preserve"> et contenant les documents suivants : </w:t>
      </w:r>
    </w:p>
    <w:p w:rsidR="00B40DB1" w:rsidRPr="00275BC1" w:rsidRDefault="00B40DB1" w:rsidP="00B40DB1">
      <w:pPr>
        <w:pStyle w:val="Paragraphedeliste"/>
        <w:numPr>
          <w:ilvl w:val="0"/>
          <w:numId w:val="28"/>
        </w:numPr>
        <w:rPr>
          <w:rFonts w:cstheme="minorHAnsi"/>
          <w:sz w:val="24"/>
          <w:szCs w:val="24"/>
        </w:rPr>
      </w:pPr>
      <w:r w:rsidRPr="00275BC1">
        <w:rPr>
          <w:rFonts w:cstheme="minorHAnsi"/>
          <w:sz w:val="24"/>
          <w:szCs w:val="24"/>
        </w:rPr>
        <w:t>La méthodologie proposée pour la réalisation de la prestation, y compris le chronogramme des activités et des livrables ;</w:t>
      </w:r>
    </w:p>
    <w:p w:rsidR="00B40DB1" w:rsidRPr="00275BC1" w:rsidRDefault="00B40DB1" w:rsidP="00B40DB1">
      <w:pPr>
        <w:pStyle w:val="Paragraphedeliste"/>
        <w:numPr>
          <w:ilvl w:val="0"/>
          <w:numId w:val="28"/>
        </w:numPr>
        <w:rPr>
          <w:rFonts w:cstheme="minorHAnsi"/>
          <w:sz w:val="24"/>
          <w:szCs w:val="24"/>
        </w:rPr>
      </w:pPr>
      <w:r w:rsidRPr="00275BC1">
        <w:rPr>
          <w:rFonts w:cstheme="minorHAnsi"/>
          <w:sz w:val="24"/>
          <w:szCs w:val="24"/>
        </w:rPr>
        <w:t>Les CV des consultants précisant leurs qualifications, compétences et expériences.</w:t>
      </w:r>
    </w:p>
    <w:p w:rsidR="00B40DB1" w:rsidRPr="00275BC1" w:rsidRDefault="00B40DB1" w:rsidP="00B40DB1">
      <w:pPr>
        <w:pStyle w:val="Paragraphedeliste"/>
        <w:numPr>
          <w:ilvl w:val="0"/>
          <w:numId w:val="28"/>
        </w:numPr>
        <w:rPr>
          <w:rFonts w:cstheme="minorHAnsi"/>
          <w:sz w:val="24"/>
          <w:szCs w:val="24"/>
        </w:rPr>
      </w:pPr>
      <w:r w:rsidRPr="00275BC1">
        <w:rPr>
          <w:rFonts w:cstheme="minorHAnsi"/>
          <w:sz w:val="24"/>
          <w:szCs w:val="24"/>
        </w:rPr>
        <w:t>Les références des consultants dans des domaines similaires à l’objet de la présente consultation, ainsi que celles du cabinet d’études le cas échéant ;</w:t>
      </w:r>
    </w:p>
    <w:p w:rsidR="00B40DB1" w:rsidRPr="00275BC1" w:rsidRDefault="00B40DB1" w:rsidP="00B40DB1">
      <w:pPr>
        <w:pStyle w:val="Paragraphedeliste"/>
        <w:numPr>
          <w:ilvl w:val="0"/>
          <w:numId w:val="28"/>
        </w:numPr>
        <w:rPr>
          <w:rFonts w:cstheme="minorHAnsi"/>
          <w:sz w:val="24"/>
          <w:szCs w:val="24"/>
        </w:rPr>
      </w:pPr>
      <w:r w:rsidRPr="00275BC1">
        <w:rPr>
          <w:rFonts w:cstheme="minorHAnsi"/>
          <w:sz w:val="24"/>
          <w:szCs w:val="24"/>
        </w:rPr>
        <w:t>Les engagements et disponibilité des consultants.</w:t>
      </w:r>
    </w:p>
    <w:p w:rsidR="00B40DB1" w:rsidRPr="00275BC1" w:rsidRDefault="00B40DB1" w:rsidP="007F38FA">
      <w:pPr>
        <w:numPr>
          <w:ilvl w:val="0"/>
          <w:numId w:val="27"/>
        </w:numPr>
        <w:autoSpaceDE w:val="0"/>
        <w:autoSpaceDN w:val="0"/>
        <w:adjustRightInd w:val="0"/>
        <w:spacing w:after="0" w:line="240" w:lineRule="auto"/>
        <w:jc w:val="both"/>
        <w:rPr>
          <w:rFonts w:cstheme="minorHAnsi"/>
          <w:sz w:val="24"/>
          <w:szCs w:val="24"/>
        </w:rPr>
      </w:pPr>
      <w:r w:rsidRPr="00275BC1">
        <w:rPr>
          <w:rFonts w:cstheme="minorHAnsi"/>
          <w:b/>
          <w:sz w:val="24"/>
          <w:szCs w:val="24"/>
        </w:rPr>
        <w:t xml:space="preserve">Une </w:t>
      </w:r>
      <w:r w:rsidR="000D7E0D" w:rsidRPr="00275BC1">
        <w:rPr>
          <w:rFonts w:cstheme="minorHAnsi"/>
          <w:b/>
          <w:sz w:val="24"/>
          <w:szCs w:val="24"/>
        </w:rPr>
        <w:t>offre</w:t>
      </w:r>
      <w:r w:rsidRPr="00275BC1">
        <w:rPr>
          <w:rFonts w:cstheme="minorHAnsi"/>
          <w:b/>
          <w:sz w:val="24"/>
          <w:szCs w:val="24"/>
        </w:rPr>
        <w:t xml:space="preserve"> </w:t>
      </w:r>
      <w:r w:rsidR="00930AFF" w:rsidRPr="00275BC1">
        <w:rPr>
          <w:rFonts w:cstheme="minorHAnsi"/>
          <w:b/>
          <w:sz w:val="24"/>
          <w:szCs w:val="24"/>
        </w:rPr>
        <w:t xml:space="preserve">financière </w:t>
      </w:r>
      <w:r w:rsidRPr="00275BC1">
        <w:rPr>
          <w:rFonts w:cstheme="minorHAnsi"/>
          <w:b/>
          <w:sz w:val="24"/>
          <w:szCs w:val="24"/>
        </w:rPr>
        <w:t xml:space="preserve">« B » </w:t>
      </w:r>
      <w:r w:rsidRPr="00275BC1">
        <w:rPr>
          <w:rFonts w:cstheme="minorHAnsi"/>
          <w:sz w:val="24"/>
          <w:szCs w:val="24"/>
        </w:rPr>
        <w:t>portant le nom du candidat et la mention</w:t>
      </w:r>
      <w:r w:rsidRPr="00275BC1">
        <w:rPr>
          <w:rFonts w:cstheme="minorHAnsi"/>
          <w:b/>
          <w:sz w:val="24"/>
          <w:szCs w:val="24"/>
        </w:rPr>
        <w:t xml:space="preserve"> « offre financière - </w:t>
      </w:r>
      <w:r w:rsidR="007F38FA" w:rsidRPr="00275BC1">
        <w:rPr>
          <w:rFonts w:cstheme="minorHAnsi"/>
          <w:b/>
          <w:bCs/>
          <w:color w:val="000000"/>
          <w:sz w:val="24"/>
          <w:szCs w:val="24"/>
        </w:rPr>
        <w:t>Actualisation et développement des codes de bonnes pratiques de Gouvernance d’Entreprises</w:t>
      </w:r>
      <w:r w:rsidR="00523341" w:rsidRPr="00275BC1">
        <w:rPr>
          <w:rFonts w:cstheme="minorHAnsi"/>
          <w:b/>
          <w:bCs/>
          <w:color w:val="000000"/>
          <w:sz w:val="24"/>
          <w:szCs w:val="24"/>
        </w:rPr>
        <w:t xml:space="preserve"> au </w:t>
      </w:r>
      <w:proofErr w:type="gramStart"/>
      <w:r w:rsidR="00523341" w:rsidRPr="00275BC1">
        <w:rPr>
          <w:rFonts w:cstheme="minorHAnsi"/>
          <w:b/>
          <w:bCs/>
          <w:color w:val="000000"/>
          <w:sz w:val="24"/>
          <w:szCs w:val="24"/>
        </w:rPr>
        <w:t>Maroc</w:t>
      </w:r>
      <w:r w:rsidRPr="00275BC1">
        <w:rPr>
          <w:rFonts w:cstheme="minorHAnsi"/>
          <w:b/>
          <w:sz w:val="24"/>
          <w:szCs w:val="24"/>
        </w:rPr>
        <w:t>»</w:t>
      </w:r>
      <w:proofErr w:type="gramEnd"/>
      <w:r w:rsidRPr="00275BC1">
        <w:rPr>
          <w:rFonts w:cstheme="minorHAnsi"/>
          <w:sz w:val="24"/>
          <w:szCs w:val="24"/>
        </w:rPr>
        <w:t>, et contenant l’offre financière du concurrent en précisant le prix global et sa décomposition par activités.</w:t>
      </w:r>
    </w:p>
    <w:p w:rsidR="00B40DB1" w:rsidRPr="00275BC1" w:rsidRDefault="00B40DB1" w:rsidP="00B40DB1">
      <w:pPr>
        <w:spacing w:after="0" w:line="240" w:lineRule="auto"/>
        <w:jc w:val="both"/>
        <w:rPr>
          <w:rFonts w:cstheme="minorHAnsi"/>
          <w:bCs/>
          <w:sz w:val="24"/>
          <w:szCs w:val="24"/>
        </w:rPr>
      </w:pPr>
    </w:p>
    <w:p w:rsidR="00B40DB1" w:rsidRDefault="00B40DB1" w:rsidP="00B40DB1">
      <w:pPr>
        <w:autoSpaceDE w:val="0"/>
        <w:autoSpaceDN w:val="0"/>
        <w:adjustRightInd w:val="0"/>
        <w:spacing w:after="0" w:line="240" w:lineRule="auto"/>
        <w:jc w:val="both"/>
        <w:rPr>
          <w:rFonts w:cstheme="minorHAnsi"/>
          <w:bCs/>
          <w:sz w:val="24"/>
          <w:szCs w:val="24"/>
        </w:rPr>
      </w:pPr>
      <w:r w:rsidRPr="00275BC1">
        <w:rPr>
          <w:rFonts w:cstheme="minorHAnsi"/>
          <w:bCs/>
          <w:sz w:val="24"/>
          <w:szCs w:val="24"/>
        </w:rPr>
        <w:t>Tout dossier incomplet sera considéré comme irrecevable.</w:t>
      </w:r>
    </w:p>
    <w:p w:rsidR="00DD21ED" w:rsidRDefault="00DD21ED" w:rsidP="00B40DB1">
      <w:pPr>
        <w:autoSpaceDE w:val="0"/>
        <w:autoSpaceDN w:val="0"/>
        <w:adjustRightInd w:val="0"/>
        <w:spacing w:after="0" w:line="240" w:lineRule="auto"/>
        <w:jc w:val="both"/>
        <w:rPr>
          <w:rFonts w:cstheme="minorHAnsi"/>
          <w:bCs/>
          <w:sz w:val="24"/>
          <w:szCs w:val="24"/>
        </w:rPr>
      </w:pPr>
    </w:p>
    <w:p w:rsidR="00DD21ED" w:rsidRPr="005378D7" w:rsidRDefault="00DD21ED" w:rsidP="00DD21ED">
      <w:pPr>
        <w:ind w:right="72"/>
        <w:jc w:val="both"/>
        <w:rPr>
          <w:rFonts w:ascii="Arial" w:hAnsi="Arial" w:cs="Arial"/>
        </w:rPr>
      </w:pPr>
      <w:r w:rsidRPr="00275BC1">
        <w:rPr>
          <w:rFonts w:cstheme="minorHAnsi"/>
          <w:sz w:val="24"/>
          <w:szCs w:val="24"/>
        </w:rPr>
        <w:t xml:space="preserve">L’évaluation des offres sera faite </w:t>
      </w:r>
      <w:r>
        <w:rPr>
          <w:rFonts w:cstheme="minorHAnsi"/>
          <w:sz w:val="24"/>
          <w:szCs w:val="24"/>
        </w:rPr>
        <w:t xml:space="preserve">selon la méthode </w:t>
      </w:r>
      <w:r w:rsidRPr="005378D7">
        <w:rPr>
          <w:rFonts w:ascii="Arial" w:hAnsi="Arial" w:cs="Arial"/>
        </w:rPr>
        <w:t xml:space="preserve">basée sur la qualité et le coût </w:t>
      </w:r>
      <w:r>
        <w:rPr>
          <w:rFonts w:ascii="Arial" w:hAnsi="Arial" w:cs="Arial"/>
        </w:rPr>
        <w:t xml:space="preserve">conformément aux </w:t>
      </w:r>
      <w:r w:rsidRPr="005378D7">
        <w:rPr>
          <w:rFonts w:ascii="Arial" w:hAnsi="Arial" w:cs="Arial"/>
        </w:rPr>
        <w:t>Directives de Consultants</w:t>
      </w:r>
      <w:r>
        <w:rPr>
          <w:rFonts w:ascii="Arial" w:hAnsi="Arial" w:cs="Arial"/>
        </w:rPr>
        <w:t xml:space="preserve"> de la Banque Mondiale</w:t>
      </w:r>
      <w:r w:rsidRPr="005378D7">
        <w:rPr>
          <w:rFonts w:ascii="Arial" w:hAnsi="Arial" w:cs="Arial"/>
        </w:rPr>
        <w:t>.</w:t>
      </w:r>
    </w:p>
    <w:p w:rsidR="00F7208D" w:rsidRPr="00275BC1" w:rsidRDefault="00F7208D" w:rsidP="00F7208D">
      <w:pPr>
        <w:numPr>
          <w:ilvl w:val="0"/>
          <w:numId w:val="8"/>
        </w:numPr>
        <w:autoSpaceDE w:val="0"/>
        <w:autoSpaceDN w:val="0"/>
        <w:adjustRightInd w:val="0"/>
        <w:spacing w:before="240" w:after="240" w:line="276" w:lineRule="auto"/>
        <w:ind w:left="426"/>
        <w:jc w:val="both"/>
        <w:rPr>
          <w:rFonts w:eastAsia="Times New Roman" w:cstheme="minorHAnsi"/>
          <w:b/>
          <w:color w:val="002060"/>
          <w:sz w:val="24"/>
          <w:szCs w:val="24"/>
          <w:lang w:eastAsia="fr-FR"/>
        </w:rPr>
      </w:pPr>
      <w:r w:rsidRPr="00275BC1">
        <w:rPr>
          <w:rFonts w:eastAsia="Times New Roman" w:cstheme="minorHAnsi"/>
          <w:b/>
          <w:color w:val="002060"/>
          <w:sz w:val="24"/>
          <w:szCs w:val="24"/>
          <w:lang w:eastAsia="fr-FR"/>
        </w:rPr>
        <w:t>Modalités de paiement</w:t>
      </w:r>
    </w:p>
    <w:p w:rsidR="005C5782" w:rsidRPr="00275BC1" w:rsidRDefault="005C5782" w:rsidP="00B40DB1">
      <w:pPr>
        <w:autoSpaceDE w:val="0"/>
        <w:autoSpaceDN w:val="0"/>
        <w:adjustRightInd w:val="0"/>
        <w:spacing w:after="0" w:line="240" w:lineRule="auto"/>
        <w:jc w:val="both"/>
        <w:rPr>
          <w:rFonts w:cstheme="minorHAnsi"/>
          <w:bCs/>
          <w:sz w:val="24"/>
          <w:szCs w:val="24"/>
        </w:rPr>
      </w:pPr>
      <w:r w:rsidRPr="00275BC1">
        <w:rPr>
          <w:rFonts w:cstheme="minorHAnsi"/>
          <w:bCs/>
          <w:sz w:val="24"/>
          <w:szCs w:val="24"/>
        </w:rPr>
        <w:t>Le paiement sera effectué en trois tranches comme suit :</w:t>
      </w:r>
    </w:p>
    <w:p w:rsidR="00B40DB1" w:rsidRPr="00275BC1" w:rsidRDefault="00B40DB1" w:rsidP="00B40DB1">
      <w:pPr>
        <w:autoSpaceDE w:val="0"/>
        <w:autoSpaceDN w:val="0"/>
        <w:adjustRightInd w:val="0"/>
        <w:spacing w:after="0" w:line="240" w:lineRule="auto"/>
        <w:jc w:val="both"/>
        <w:rPr>
          <w:rFonts w:cstheme="minorHAnsi"/>
          <w:bCs/>
          <w:sz w:val="24"/>
          <w:szCs w:val="24"/>
        </w:rPr>
      </w:pPr>
    </w:p>
    <w:tbl>
      <w:tblPr>
        <w:tblStyle w:val="Grilledutableau"/>
        <w:tblW w:w="8642" w:type="dxa"/>
        <w:jc w:val="center"/>
        <w:tblLook w:val="04A0" w:firstRow="1" w:lastRow="0" w:firstColumn="1" w:lastColumn="0" w:noHBand="0" w:noVBand="1"/>
      </w:tblPr>
      <w:tblGrid>
        <w:gridCol w:w="6516"/>
        <w:gridCol w:w="2126"/>
      </w:tblGrid>
      <w:tr w:rsidR="00F7208D" w:rsidRPr="00275BC1" w:rsidTr="00DD21ED">
        <w:trPr>
          <w:trHeight w:val="577"/>
          <w:jc w:val="center"/>
        </w:trPr>
        <w:tc>
          <w:tcPr>
            <w:tcW w:w="6516" w:type="dxa"/>
            <w:shd w:val="clear" w:color="auto" w:fill="FFCC66"/>
          </w:tcPr>
          <w:p w:rsidR="00F7208D" w:rsidRPr="00275BC1" w:rsidRDefault="00F7208D" w:rsidP="00C93AAF">
            <w:pPr>
              <w:spacing w:before="120" w:after="120"/>
              <w:jc w:val="center"/>
              <w:rPr>
                <w:rFonts w:eastAsia="Calibri" w:cstheme="minorHAnsi"/>
                <w:b/>
              </w:rPr>
            </w:pPr>
            <w:proofErr w:type="spellStart"/>
            <w:r w:rsidRPr="00275BC1">
              <w:rPr>
                <w:rFonts w:eastAsia="Calibri" w:cstheme="minorHAnsi"/>
                <w:b/>
              </w:rPr>
              <w:t>Activités</w:t>
            </w:r>
            <w:proofErr w:type="spellEnd"/>
            <w:r w:rsidRPr="00275BC1">
              <w:rPr>
                <w:rFonts w:eastAsia="Calibri" w:cstheme="minorHAnsi"/>
                <w:b/>
              </w:rPr>
              <w:t xml:space="preserve"> / </w:t>
            </w:r>
            <w:proofErr w:type="spellStart"/>
            <w:r w:rsidRPr="00275BC1">
              <w:rPr>
                <w:rFonts w:eastAsia="Calibri" w:cstheme="minorHAnsi"/>
                <w:b/>
              </w:rPr>
              <w:t>Livrables</w:t>
            </w:r>
            <w:proofErr w:type="spellEnd"/>
          </w:p>
        </w:tc>
        <w:tc>
          <w:tcPr>
            <w:tcW w:w="2126" w:type="dxa"/>
            <w:shd w:val="clear" w:color="auto" w:fill="FFCC66"/>
          </w:tcPr>
          <w:p w:rsidR="00F7208D" w:rsidRPr="00275BC1" w:rsidRDefault="00F7208D" w:rsidP="00C93AAF">
            <w:pPr>
              <w:spacing w:before="120" w:after="120"/>
              <w:jc w:val="center"/>
              <w:rPr>
                <w:rFonts w:eastAsia="Calibri" w:cstheme="minorHAnsi"/>
                <w:b/>
              </w:rPr>
            </w:pPr>
            <w:r w:rsidRPr="00275BC1">
              <w:rPr>
                <w:rFonts w:eastAsia="Calibri" w:cstheme="minorHAnsi"/>
                <w:b/>
              </w:rPr>
              <w:t xml:space="preserve">% du </w:t>
            </w:r>
            <w:proofErr w:type="spellStart"/>
            <w:r w:rsidRPr="00275BC1">
              <w:rPr>
                <w:rFonts w:eastAsia="Calibri" w:cstheme="minorHAnsi"/>
                <w:b/>
              </w:rPr>
              <w:t>montant</w:t>
            </w:r>
            <w:proofErr w:type="spellEnd"/>
            <w:r w:rsidRPr="00275BC1">
              <w:rPr>
                <w:rFonts w:eastAsia="Calibri" w:cstheme="minorHAnsi"/>
                <w:b/>
              </w:rPr>
              <w:t xml:space="preserve"> total</w:t>
            </w:r>
          </w:p>
        </w:tc>
      </w:tr>
      <w:tr w:rsidR="00F7208D" w:rsidRPr="00275BC1" w:rsidTr="00DD21ED">
        <w:trPr>
          <w:trHeight w:val="393"/>
          <w:jc w:val="center"/>
        </w:trPr>
        <w:tc>
          <w:tcPr>
            <w:tcW w:w="6516" w:type="dxa"/>
          </w:tcPr>
          <w:p w:rsidR="00F7208D" w:rsidRPr="00275BC1" w:rsidRDefault="00F7208D" w:rsidP="00987AE4">
            <w:pPr>
              <w:rPr>
                <w:rFonts w:eastAsia="Calibri" w:cstheme="minorHAnsi"/>
                <w:b/>
                <w:lang w:val="fr-FR"/>
              </w:rPr>
            </w:pPr>
            <w:r w:rsidRPr="00275BC1">
              <w:rPr>
                <w:rFonts w:eastAsia="Calibri" w:cstheme="minorHAnsi"/>
                <w:b/>
                <w:lang w:val="fr-FR"/>
              </w:rPr>
              <w:t>Missions 1 et 2 :</w:t>
            </w:r>
          </w:p>
          <w:p w:rsidR="00F7208D" w:rsidRPr="00275BC1" w:rsidRDefault="00F7208D" w:rsidP="00987AE4">
            <w:pPr>
              <w:pStyle w:val="Paragraphedeliste"/>
              <w:numPr>
                <w:ilvl w:val="0"/>
                <w:numId w:val="10"/>
              </w:numPr>
              <w:ind w:left="454"/>
              <w:contextualSpacing w:val="0"/>
              <w:rPr>
                <w:rFonts w:eastAsia="Calibri" w:cstheme="minorHAnsi"/>
                <w:bCs/>
                <w:lang w:val="fr-FR"/>
              </w:rPr>
            </w:pPr>
            <w:r w:rsidRPr="00275BC1">
              <w:rPr>
                <w:rFonts w:eastAsia="Calibri" w:cstheme="minorHAnsi"/>
                <w:bCs/>
                <w:lang w:val="fr-FR"/>
              </w:rPr>
              <w:t>Évaluation de la mise en œuvre des codes marocains de bonnes pratiques de gouvernance d’entreprise.</w:t>
            </w:r>
          </w:p>
          <w:p w:rsidR="00F7208D" w:rsidRPr="00275BC1" w:rsidRDefault="00F7208D" w:rsidP="00987AE4">
            <w:pPr>
              <w:pStyle w:val="Paragraphedeliste"/>
              <w:numPr>
                <w:ilvl w:val="0"/>
                <w:numId w:val="10"/>
              </w:numPr>
              <w:ind w:left="454"/>
              <w:contextualSpacing w:val="0"/>
              <w:rPr>
                <w:rFonts w:eastAsia="Calibri" w:cstheme="minorHAnsi"/>
                <w:bCs/>
                <w:lang w:val="fr-FR"/>
              </w:rPr>
            </w:pPr>
            <w:r w:rsidRPr="00275BC1">
              <w:rPr>
                <w:rFonts w:eastAsia="Calibri" w:cstheme="minorHAnsi"/>
                <w:bCs/>
                <w:lang w:val="fr-FR"/>
              </w:rPr>
              <w:t>Analyse des évolutions nationales en matière de de gouvernance d’entreprise.</w:t>
            </w:r>
          </w:p>
        </w:tc>
        <w:tc>
          <w:tcPr>
            <w:tcW w:w="2126" w:type="dxa"/>
            <w:vAlign w:val="center"/>
          </w:tcPr>
          <w:p w:rsidR="00F7208D" w:rsidRPr="00275BC1" w:rsidRDefault="005C5782" w:rsidP="00987AE4">
            <w:pPr>
              <w:jc w:val="center"/>
              <w:rPr>
                <w:rFonts w:eastAsia="Calibri" w:cstheme="minorHAnsi"/>
                <w:bCs/>
              </w:rPr>
            </w:pPr>
            <w:r w:rsidRPr="00275BC1">
              <w:rPr>
                <w:rFonts w:eastAsia="Calibri" w:cstheme="minorHAnsi"/>
                <w:bCs/>
              </w:rPr>
              <w:t>30</w:t>
            </w:r>
            <w:r w:rsidR="00F7208D" w:rsidRPr="00275BC1">
              <w:rPr>
                <w:rFonts w:eastAsia="Calibri" w:cstheme="minorHAnsi"/>
                <w:bCs/>
              </w:rPr>
              <w:t>%</w:t>
            </w:r>
          </w:p>
        </w:tc>
      </w:tr>
      <w:tr w:rsidR="00F7208D" w:rsidRPr="00275BC1" w:rsidTr="00DD21ED">
        <w:trPr>
          <w:trHeight w:val="1132"/>
          <w:jc w:val="center"/>
        </w:trPr>
        <w:tc>
          <w:tcPr>
            <w:tcW w:w="6516" w:type="dxa"/>
          </w:tcPr>
          <w:p w:rsidR="00F7208D" w:rsidRPr="00275BC1" w:rsidRDefault="00F7208D" w:rsidP="00987AE4">
            <w:pPr>
              <w:rPr>
                <w:rFonts w:eastAsia="Calibri" w:cstheme="minorHAnsi"/>
                <w:b/>
                <w:lang w:val="fr-FR"/>
              </w:rPr>
            </w:pPr>
            <w:r w:rsidRPr="00275BC1">
              <w:rPr>
                <w:rFonts w:eastAsia="Calibri" w:cstheme="minorHAnsi"/>
                <w:b/>
                <w:lang w:val="fr-FR"/>
              </w:rPr>
              <w:t>Mission 3 :</w:t>
            </w:r>
          </w:p>
          <w:p w:rsidR="00F7208D" w:rsidRPr="00275BC1" w:rsidRDefault="00F7208D" w:rsidP="00987AE4">
            <w:pPr>
              <w:pStyle w:val="Paragraphedeliste"/>
              <w:numPr>
                <w:ilvl w:val="0"/>
                <w:numId w:val="10"/>
              </w:numPr>
              <w:ind w:left="454"/>
              <w:contextualSpacing w:val="0"/>
              <w:rPr>
                <w:rFonts w:eastAsia="Calibri" w:cstheme="minorHAnsi"/>
                <w:bCs/>
                <w:lang w:val="fr-FR"/>
              </w:rPr>
            </w:pPr>
            <w:r w:rsidRPr="00275BC1">
              <w:rPr>
                <w:rFonts w:eastAsia="Calibri" w:cstheme="minorHAnsi"/>
                <w:bCs/>
                <w:lang w:val="fr-FR"/>
              </w:rPr>
              <w:t>Rédaction du code général</w:t>
            </w:r>
          </w:p>
          <w:p w:rsidR="00F7208D" w:rsidRPr="00275BC1" w:rsidRDefault="00F7208D" w:rsidP="00987AE4">
            <w:pPr>
              <w:pStyle w:val="Paragraphedeliste"/>
              <w:numPr>
                <w:ilvl w:val="0"/>
                <w:numId w:val="10"/>
              </w:numPr>
              <w:ind w:left="454"/>
              <w:contextualSpacing w:val="0"/>
              <w:rPr>
                <w:rFonts w:eastAsia="Calibri" w:cstheme="minorHAnsi"/>
                <w:bCs/>
                <w:lang w:val="fr-FR"/>
              </w:rPr>
            </w:pPr>
            <w:r w:rsidRPr="00275BC1">
              <w:rPr>
                <w:rFonts w:eastAsia="Calibri" w:cstheme="minorHAnsi"/>
                <w:bCs/>
                <w:lang w:val="fr-FR"/>
              </w:rPr>
              <w:t>Rédaction des codes spécifiques (actualisation des codes existants et élaboration de nouveaux codes)</w:t>
            </w:r>
          </w:p>
        </w:tc>
        <w:tc>
          <w:tcPr>
            <w:tcW w:w="2126" w:type="dxa"/>
            <w:vAlign w:val="center"/>
          </w:tcPr>
          <w:p w:rsidR="00F7208D" w:rsidRPr="00275BC1" w:rsidRDefault="005C5782" w:rsidP="00987AE4">
            <w:pPr>
              <w:jc w:val="center"/>
              <w:rPr>
                <w:rFonts w:eastAsia="Calibri" w:cstheme="minorHAnsi"/>
                <w:bCs/>
              </w:rPr>
            </w:pPr>
            <w:r w:rsidRPr="00275BC1">
              <w:rPr>
                <w:rFonts w:eastAsia="Calibri" w:cstheme="minorHAnsi"/>
                <w:bCs/>
              </w:rPr>
              <w:t>4</w:t>
            </w:r>
            <w:r w:rsidR="00F7208D" w:rsidRPr="00275BC1">
              <w:rPr>
                <w:rFonts w:eastAsia="Calibri" w:cstheme="minorHAnsi"/>
                <w:bCs/>
              </w:rPr>
              <w:t>0%</w:t>
            </w:r>
          </w:p>
        </w:tc>
      </w:tr>
      <w:tr w:rsidR="00F7208D" w:rsidRPr="00275BC1" w:rsidTr="00DD21ED">
        <w:trPr>
          <w:trHeight w:val="979"/>
          <w:jc w:val="center"/>
        </w:trPr>
        <w:tc>
          <w:tcPr>
            <w:tcW w:w="6516" w:type="dxa"/>
          </w:tcPr>
          <w:p w:rsidR="00F7208D" w:rsidRPr="00275BC1" w:rsidRDefault="00F7208D" w:rsidP="00987AE4">
            <w:pPr>
              <w:rPr>
                <w:rFonts w:eastAsia="Calibri" w:cstheme="minorHAnsi"/>
                <w:b/>
                <w:lang w:val="fr-FR"/>
              </w:rPr>
            </w:pPr>
            <w:r w:rsidRPr="00275BC1">
              <w:rPr>
                <w:rFonts w:eastAsia="Calibri" w:cstheme="minorHAnsi"/>
                <w:b/>
                <w:lang w:val="fr-FR"/>
              </w:rPr>
              <w:t>Mission 4 :</w:t>
            </w:r>
          </w:p>
          <w:p w:rsidR="00F7208D" w:rsidRPr="00275BC1" w:rsidRDefault="00F7208D" w:rsidP="00987AE4">
            <w:pPr>
              <w:pStyle w:val="Paragraphedeliste"/>
              <w:numPr>
                <w:ilvl w:val="0"/>
                <w:numId w:val="10"/>
              </w:numPr>
              <w:ind w:left="454"/>
              <w:contextualSpacing w:val="0"/>
              <w:rPr>
                <w:rFonts w:eastAsia="Calibri" w:cstheme="minorHAnsi"/>
                <w:bCs/>
                <w:lang w:val="fr-FR"/>
              </w:rPr>
            </w:pPr>
            <w:r w:rsidRPr="00275BC1">
              <w:rPr>
                <w:rFonts w:eastAsia="Calibri" w:cstheme="minorHAnsi"/>
                <w:bCs/>
                <w:lang w:val="fr-FR"/>
              </w:rPr>
              <w:t>Plan d’accompagnement, système de suivi-évaluation, guide pratique,…</w:t>
            </w:r>
          </w:p>
        </w:tc>
        <w:tc>
          <w:tcPr>
            <w:tcW w:w="2126" w:type="dxa"/>
            <w:vAlign w:val="center"/>
          </w:tcPr>
          <w:p w:rsidR="00F7208D" w:rsidRPr="00275BC1" w:rsidRDefault="005C5782" w:rsidP="00987AE4">
            <w:pPr>
              <w:jc w:val="center"/>
              <w:rPr>
                <w:rFonts w:eastAsia="Calibri" w:cstheme="minorHAnsi"/>
                <w:bCs/>
              </w:rPr>
            </w:pPr>
            <w:r w:rsidRPr="00275BC1">
              <w:rPr>
                <w:rFonts w:eastAsia="Calibri" w:cstheme="minorHAnsi"/>
                <w:bCs/>
              </w:rPr>
              <w:t>3</w:t>
            </w:r>
            <w:r w:rsidR="00F7208D" w:rsidRPr="00275BC1">
              <w:rPr>
                <w:rFonts w:eastAsia="Calibri" w:cstheme="minorHAnsi"/>
                <w:bCs/>
              </w:rPr>
              <w:t>0%</w:t>
            </w:r>
          </w:p>
        </w:tc>
      </w:tr>
      <w:tr w:rsidR="00F7208D" w:rsidRPr="00967E75" w:rsidTr="00DD21ED">
        <w:trPr>
          <w:trHeight w:val="418"/>
          <w:jc w:val="center"/>
        </w:trPr>
        <w:tc>
          <w:tcPr>
            <w:tcW w:w="6516" w:type="dxa"/>
          </w:tcPr>
          <w:p w:rsidR="00F7208D" w:rsidRPr="00275BC1" w:rsidRDefault="00F7208D" w:rsidP="00C93AAF">
            <w:pPr>
              <w:spacing w:before="120"/>
              <w:jc w:val="center"/>
              <w:rPr>
                <w:rFonts w:eastAsia="Calibri" w:cstheme="minorHAnsi"/>
                <w:b/>
              </w:rPr>
            </w:pPr>
            <w:r w:rsidRPr="00275BC1">
              <w:rPr>
                <w:rFonts w:eastAsia="Calibri" w:cstheme="minorHAnsi"/>
                <w:b/>
              </w:rPr>
              <w:t>Total</w:t>
            </w:r>
          </w:p>
        </w:tc>
        <w:tc>
          <w:tcPr>
            <w:tcW w:w="2126" w:type="dxa"/>
            <w:vAlign w:val="center"/>
          </w:tcPr>
          <w:p w:rsidR="00F7208D" w:rsidRPr="00967E75" w:rsidRDefault="00F7208D" w:rsidP="00C93AAF">
            <w:pPr>
              <w:spacing w:before="120"/>
              <w:jc w:val="center"/>
              <w:rPr>
                <w:rFonts w:eastAsia="Calibri" w:cstheme="minorHAnsi"/>
                <w:b/>
              </w:rPr>
            </w:pPr>
            <w:r w:rsidRPr="00275BC1">
              <w:rPr>
                <w:rFonts w:eastAsia="Calibri" w:cstheme="minorHAnsi"/>
                <w:b/>
              </w:rPr>
              <w:t>100%</w:t>
            </w:r>
          </w:p>
        </w:tc>
      </w:tr>
    </w:tbl>
    <w:p w:rsidR="00B40DB1" w:rsidRPr="00967E75" w:rsidRDefault="00B40DB1" w:rsidP="00B40DB1">
      <w:pPr>
        <w:spacing w:after="0" w:line="240" w:lineRule="auto"/>
        <w:jc w:val="both"/>
        <w:rPr>
          <w:rFonts w:cstheme="minorHAnsi"/>
          <w:color w:val="0070C0"/>
          <w:sz w:val="24"/>
          <w:szCs w:val="24"/>
        </w:rPr>
      </w:pPr>
    </w:p>
    <w:sectPr w:rsidR="00B40DB1" w:rsidRPr="00967E75" w:rsidSect="00B40DB1">
      <w:footerReference w:type="default" r:id="rId11"/>
      <w:pgSz w:w="11906" w:h="16838"/>
      <w:pgMar w:top="1417" w:right="991"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9F" w:rsidRDefault="00DC639F" w:rsidP="00FA45FC">
      <w:pPr>
        <w:spacing w:after="0" w:line="240" w:lineRule="auto"/>
      </w:pPr>
      <w:r>
        <w:separator/>
      </w:r>
    </w:p>
  </w:endnote>
  <w:endnote w:type="continuationSeparator" w:id="0">
    <w:p w:rsidR="00DC639F" w:rsidRDefault="00DC639F" w:rsidP="00FA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2338"/>
      <w:docPartObj>
        <w:docPartGallery w:val="Page Numbers (Bottom of Page)"/>
        <w:docPartUnique/>
      </w:docPartObj>
    </w:sdtPr>
    <w:sdtEndPr/>
    <w:sdtContent>
      <w:p w:rsidR="00B40DB1" w:rsidRDefault="00B40DB1">
        <w:pPr>
          <w:pStyle w:val="Pieddepage"/>
          <w:jc w:val="center"/>
        </w:pPr>
        <w:r>
          <w:fldChar w:fldCharType="begin"/>
        </w:r>
        <w:r>
          <w:instrText>PAGE   \* MERGEFORMAT</w:instrText>
        </w:r>
        <w:r>
          <w:fldChar w:fldCharType="separate"/>
        </w:r>
        <w:r w:rsidR="00B6170D">
          <w:rPr>
            <w:noProof/>
          </w:rPr>
          <w:t>3</w:t>
        </w:r>
        <w:r>
          <w:fldChar w:fldCharType="end"/>
        </w:r>
      </w:p>
    </w:sdtContent>
  </w:sdt>
  <w:p w:rsidR="004F3B73" w:rsidRDefault="004F3B7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9F" w:rsidRDefault="00DC639F" w:rsidP="00FA45FC">
      <w:pPr>
        <w:spacing w:after="0" w:line="240" w:lineRule="auto"/>
      </w:pPr>
      <w:r>
        <w:separator/>
      </w:r>
    </w:p>
  </w:footnote>
  <w:footnote w:type="continuationSeparator" w:id="0">
    <w:p w:rsidR="00DC639F" w:rsidRDefault="00DC639F" w:rsidP="00FA4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69"/>
    <w:multiLevelType w:val="hybridMultilevel"/>
    <w:tmpl w:val="BE4E504A"/>
    <w:lvl w:ilvl="0" w:tplc="79BA40F2">
      <w:start w:val="1"/>
      <w:numFmt w:val="bullet"/>
      <w:lvlText w:val="•"/>
      <w:lvlJc w:val="left"/>
      <w:pPr>
        <w:tabs>
          <w:tab w:val="num" w:pos="720"/>
        </w:tabs>
        <w:ind w:left="720" w:hanging="360"/>
      </w:pPr>
      <w:rPr>
        <w:rFonts w:ascii="Times New Roman" w:hAnsi="Times New Roman" w:hint="default"/>
      </w:rPr>
    </w:lvl>
    <w:lvl w:ilvl="1" w:tplc="E684F552" w:tentative="1">
      <w:start w:val="1"/>
      <w:numFmt w:val="bullet"/>
      <w:lvlText w:val="•"/>
      <w:lvlJc w:val="left"/>
      <w:pPr>
        <w:tabs>
          <w:tab w:val="num" w:pos="1440"/>
        </w:tabs>
        <w:ind w:left="1440" w:hanging="360"/>
      </w:pPr>
      <w:rPr>
        <w:rFonts w:ascii="Times New Roman" w:hAnsi="Times New Roman" w:hint="default"/>
      </w:rPr>
    </w:lvl>
    <w:lvl w:ilvl="2" w:tplc="0EDA12D2" w:tentative="1">
      <w:start w:val="1"/>
      <w:numFmt w:val="bullet"/>
      <w:lvlText w:val="•"/>
      <w:lvlJc w:val="left"/>
      <w:pPr>
        <w:tabs>
          <w:tab w:val="num" w:pos="2160"/>
        </w:tabs>
        <w:ind w:left="2160" w:hanging="360"/>
      </w:pPr>
      <w:rPr>
        <w:rFonts w:ascii="Times New Roman" w:hAnsi="Times New Roman" w:hint="default"/>
      </w:rPr>
    </w:lvl>
    <w:lvl w:ilvl="3" w:tplc="599C469A" w:tentative="1">
      <w:start w:val="1"/>
      <w:numFmt w:val="bullet"/>
      <w:lvlText w:val="•"/>
      <w:lvlJc w:val="left"/>
      <w:pPr>
        <w:tabs>
          <w:tab w:val="num" w:pos="2880"/>
        </w:tabs>
        <w:ind w:left="2880" w:hanging="360"/>
      </w:pPr>
      <w:rPr>
        <w:rFonts w:ascii="Times New Roman" w:hAnsi="Times New Roman" w:hint="default"/>
      </w:rPr>
    </w:lvl>
    <w:lvl w:ilvl="4" w:tplc="18E6A026" w:tentative="1">
      <w:start w:val="1"/>
      <w:numFmt w:val="bullet"/>
      <w:lvlText w:val="•"/>
      <w:lvlJc w:val="left"/>
      <w:pPr>
        <w:tabs>
          <w:tab w:val="num" w:pos="3600"/>
        </w:tabs>
        <w:ind w:left="3600" w:hanging="360"/>
      </w:pPr>
      <w:rPr>
        <w:rFonts w:ascii="Times New Roman" w:hAnsi="Times New Roman" w:hint="default"/>
      </w:rPr>
    </w:lvl>
    <w:lvl w:ilvl="5" w:tplc="7B98F7C2" w:tentative="1">
      <w:start w:val="1"/>
      <w:numFmt w:val="bullet"/>
      <w:lvlText w:val="•"/>
      <w:lvlJc w:val="left"/>
      <w:pPr>
        <w:tabs>
          <w:tab w:val="num" w:pos="4320"/>
        </w:tabs>
        <w:ind w:left="4320" w:hanging="360"/>
      </w:pPr>
      <w:rPr>
        <w:rFonts w:ascii="Times New Roman" w:hAnsi="Times New Roman" w:hint="default"/>
      </w:rPr>
    </w:lvl>
    <w:lvl w:ilvl="6" w:tplc="76D090F6" w:tentative="1">
      <w:start w:val="1"/>
      <w:numFmt w:val="bullet"/>
      <w:lvlText w:val="•"/>
      <w:lvlJc w:val="left"/>
      <w:pPr>
        <w:tabs>
          <w:tab w:val="num" w:pos="5040"/>
        </w:tabs>
        <w:ind w:left="5040" w:hanging="360"/>
      </w:pPr>
      <w:rPr>
        <w:rFonts w:ascii="Times New Roman" w:hAnsi="Times New Roman" w:hint="default"/>
      </w:rPr>
    </w:lvl>
    <w:lvl w:ilvl="7" w:tplc="C1AEA2A0" w:tentative="1">
      <w:start w:val="1"/>
      <w:numFmt w:val="bullet"/>
      <w:lvlText w:val="•"/>
      <w:lvlJc w:val="left"/>
      <w:pPr>
        <w:tabs>
          <w:tab w:val="num" w:pos="5760"/>
        </w:tabs>
        <w:ind w:left="5760" w:hanging="360"/>
      </w:pPr>
      <w:rPr>
        <w:rFonts w:ascii="Times New Roman" w:hAnsi="Times New Roman" w:hint="default"/>
      </w:rPr>
    </w:lvl>
    <w:lvl w:ilvl="8" w:tplc="5EE275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E7FEA"/>
    <w:multiLevelType w:val="hybridMultilevel"/>
    <w:tmpl w:val="1B40A9D6"/>
    <w:lvl w:ilvl="0" w:tplc="070A58A4">
      <w:start w:val="2"/>
      <w:numFmt w:val="bullet"/>
      <w:lvlText w:val="-"/>
      <w:lvlJc w:val="left"/>
      <w:pPr>
        <w:ind w:left="1428" w:hanging="360"/>
      </w:pPr>
      <w:rPr>
        <w:rFonts w:ascii="Calibri" w:eastAsiaTheme="minorHAnsi" w:hAnsi="Calibri" w:cstheme="minorBid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8D295A"/>
    <w:multiLevelType w:val="hybridMultilevel"/>
    <w:tmpl w:val="2C1C9874"/>
    <w:lvl w:ilvl="0" w:tplc="E11A5E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E5277C"/>
    <w:multiLevelType w:val="hybridMultilevel"/>
    <w:tmpl w:val="FE7228E2"/>
    <w:lvl w:ilvl="0" w:tplc="041CF10A">
      <w:start w:val="1"/>
      <w:numFmt w:val="lowerRoman"/>
      <w:lvlText w:val="%1."/>
      <w:lvlJc w:val="right"/>
      <w:pPr>
        <w:tabs>
          <w:tab w:val="num" w:pos="2160"/>
        </w:tabs>
        <w:ind w:left="21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E31E96"/>
    <w:multiLevelType w:val="hybridMultilevel"/>
    <w:tmpl w:val="3948EA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BAD6C87"/>
    <w:multiLevelType w:val="hybridMultilevel"/>
    <w:tmpl w:val="73F612A4"/>
    <w:lvl w:ilvl="0" w:tplc="80A258A4">
      <w:start w:val="1"/>
      <w:numFmt w:val="bullet"/>
      <w:lvlText w:val="•"/>
      <w:lvlJc w:val="left"/>
      <w:pPr>
        <w:tabs>
          <w:tab w:val="num" w:pos="720"/>
        </w:tabs>
        <w:ind w:left="720" w:hanging="360"/>
      </w:pPr>
      <w:rPr>
        <w:rFonts w:ascii="Arial" w:hAnsi="Arial" w:hint="default"/>
      </w:rPr>
    </w:lvl>
    <w:lvl w:ilvl="1" w:tplc="25463EB8" w:tentative="1">
      <w:start w:val="1"/>
      <w:numFmt w:val="bullet"/>
      <w:lvlText w:val="•"/>
      <w:lvlJc w:val="left"/>
      <w:pPr>
        <w:tabs>
          <w:tab w:val="num" w:pos="1440"/>
        </w:tabs>
        <w:ind w:left="1440" w:hanging="360"/>
      </w:pPr>
      <w:rPr>
        <w:rFonts w:ascii="Arial" w:hAnsi="Arial" w:hint="default"/>
      </w:rPr>
    </w:lvl>
    <w:lvl w:ilvl="2" w:tplc="94C86640" w:tentative="1">
      <w:start w:val="1"/>
      <w:numFmt w:val="bullet"/>
      <w:lvlText w:val="•"/>
      <w:lvlJc w:val="left"/>
      <w:pPr>
        <w:tabs>
          <w:tab w:val="num" w:pos="2160"/>
        </w:tabs>
        <w:ind w:left="2160" w:hanging="360"/>
      </w:pPr>
      <w:rPr>
        <w:rFonts w:ascii="Arial" w:hAnsi="Arial" w:hint="default"/>
      </w:rPr>
    </w:lvl>
    <w:lvl w:ilvl="3" w:tplc="259638EC" w:tentative="1">
      <w:start w:val="1"/>
      <w:numFmt w:val="bullet"/>
      <w:lvlText w:val="•"/>
      <w:lvlJc w:val="left"/>
      <w:pPr>
        <w:tabs>
          <w:tab w:val="num" w:pos="2880"/>
        </w:tabs>
        <w:ind w:left="2880" w:hanging="360"/>
      </w:pPr>
      <w:rPr>
        <w:rFonts w:ascii="Arial" w:hAnsi="Arial" w:hint="default"/>
      </w:rPr>
    </w:lvl>
    <w:lvl w:ilvl="4" w:tplc="3CD051A8" w:tentative="1">
      <w:start w:val="1"/>
      <w:numFmt w:val="bullet"/>
      <w:lvlText w:val="•"/>
      <w:lvlJc w:val="left"/>
      <w:pPr>
        <w:tabs>
          <w:tab w:val="num" w:pos="3600"/>
        </w:tabs>
        <w:ind w:left="3600" w:hanging="360"/>
      </w:pPr>
      <w:rPr>
        <w:rFonts w:ascii="Arial" w:hAnsi="Arial" w:hint="default"/>
      </w:rPr>
    </w:lvl>
    <w:lvl w:ilvl="5" w:tplc="1BD4F070" w:tentative="1">
      <w:start w:val="1"/>
      <w:numFmt w:val="bullet"/>
      <w:lvlText w:val="•"/>
      <w:lvlJc w:val="left"/>
      <w:pPr>
        <w:tabs>
          <w:tab w:val="num" w:pos="4320"/>
        </w:tabs>
        <w:ind w:left="4320" w:hanging="360"/>
      </w:pPr>
      <w:rPr>
        <w:rFonts w:ascii="Arial" w:hAnsi="Arial" w:hint="default"/>
      </w:rPr>
    </w:lvl>
    <w:lvl w:ilvl="6" w:tplc="9E92D0D8" w:tentative="1">
      <w:start w:val="1"/>
      <w:numFmt w:val="bullet"/>
      <w:lvlText w:val="•"/>
      <w:lvlJc w:val="left"/>
      <w:pPr>
        <w:tabs>
          <w:tab w:val="num" w:pos="5040"/>
        </w:tabs>
        <w:ind w:left="5040" w:hanging="360"/>
      </w:pPr>
      <w:rPr>
        <w:rFonts w:ascii="Arial" w:hAnsi="Arial" w:hint="default"/>
      </w:rPr>
    </w:lvl>
    <w:lvl w:ilvl="7" w:tplc="AFC25B88" w:tentative="1">
      <w:start w:val="1"/>
      <w:numFmt w:val="bullet"/>
      <w:lvlText w:val="•"/>
      <w:lvlJc w:val="left"/>
      <w:pPr>
        <w:tabs>
          <w:tab w:val="num" w:pos="5760"/>
        </w:tabs>
        <w:ind w:left="5760" w:hanging="360"/>
      </w:pPr>
      <w:rPr>
        <w:rFonts w:ascii="Arial" w:hAnsi="Arial" w:hint="default"/>
      </w:rPr>
    </w:lvl>
    <w:lvl w:ilvl="8" w:tplc="CEECE4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08395D"/>
    <w:multiLevelType w:val="hybridMultilevel"/>
    <w:tmpl w:val="A7DA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17382"/>
    <w:multiLevelType w:val="hybridMultilevel"/>
    <w:tmpl w:val="E8B4DD4E"/>
    <w:lvl w:ilvl="0" w:tplc="EF04FCB8">
      <w:start w:val="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B52400"/>
    <w:multiLevelType w:val="hybridMultilevel"/>
    <w:tmpl w:val="8B385BB4"/>
    <w:lvl w:ilvl="0" w:tplc="6E6457EA">
      <w:start w:val="1"/>
      <w:numFmt w:val="bullet"/>
      <w:lvlText w:val="•"/>
      <w:lvlJc w:val="left"/>
      <w:pPr>
        <w:tabs>
          <w:tab w:val="num" w:pos="720"/>
        </w:tabs>
        <w:ind w:left="720" w:hanging="360"/>
      </w:pPr>
      <w:rPr>
        <w:rFonts w:ascii="Arial" w:hAnsi="Arial" w:hint="default"/>
      </w:rPr>
    </w:lvl>
    <w:lvl w:ilvl="1" w:tplc="49163C8C">
      <w:start w:val="1"/>
      <w:numFmt w:val="bullet"/>
      <w:lvlText w:val="•"/>
      <w:lvlJc w:val="left"/>
      <w:pPr>
        <w:tabs>
          <w:tab w:val="num" w:pos="1440"/>
        </w:tabs>
        <w:ind w:left="1440" w:hanging="360"/>
      </w:pPr>
      <w:rPr>
        <w:rFonts w:ascii="Arial" w:hAnsi="Arial" w:hint="default"/>
      </w:rPr>
    </w:lvl>
    <w:lvl w:ilvl="2" w:tplc="31FABFC0">
      <w:start w:val="26"/>
      <w:numFmt w:val="bullet"/>
      <w:lvlText w:val=""/>
      <w:lvlJc w:val="left"/>
      <w:pPr>
        <w:tabs>
          <w:tab w:val="num" w:pos="2160"/>
        </w:tabs>
        <w:ind w:left="2160" w:hanging="360"/>
      </w:pPr>
      <w:rPr>
        <w:rFonts w:ascii="Symbol" w:hAnsi="Symbol" w:hint="default"/>
      </w:rPr>
    </w:lvl>
    <w:lvl w:ilvl="3" w:tplc="9D34449A" w:tentative="1">
      <w:start w:val="1"/>
      <w:numFmt w:val="bullet"/>
      <w:lvlText w:val="•"/>
      <w:lvlJc w:val="left"/>
      <w:pPr>
        <w:tabs>
          <w:tab w:val="num" w:pos="2880"/>
        </w:tabs>
        <w:ind w:left="2880" w:hanging="360"/>
      </w:pPr>
      <w:rPr>
        <w:rFonts w:ascii="Arial" w:hAnsi="Arial" w:hint="default"/>
      </w:rPr>
    </w:lvl>
    <w:lvl w:ilvl="4" w:tplc="5DFE7226" w:tentative="1">
      <w:start w:val="1"/>
      <w:numFmt w:val="bullet"/>
      <w:lvlText w:val="•"/>
      <w:lvlJc w:val="left"/>
      <w:pPr>
        <w:tabs>
          <w:tab w:val="num" w:pos="3600"/>
        </w:tabs>
        <w:ind w:left="3600" w:hanging="360"/>
      </w:pPr>
      <w:rPr>
        <w:rFonts w:ascii="Arial" w:hAnsi="Arial" w:hint="default"/>
      </w:rPr>
    </w:lvl>
    <w:lvl w:ilvl="5" w:tplc="B6F6AABC" w:tentative="1">
      <w:start w:val="1"/>
      <w:numFmt w:val="bullet"/>
      <w:lvlText w:val="•"/>
      <w:lvlJc w:val="left"/>
      <w:pPr>
        <w:tabs>
          <w:tab w:val="num" w:pos="4320"/>
        </w:tabs>
        <w:ind w:left="4320" w:hanging="360"/>
      </w:pPr>
      <w:rPr>
        <w:rFonts w:ascii="Arial" w:hAnsi="Arial" w:hint="default"/>
      </w:rPr>
    </w:lvl>
    <w:lvl w:ilvl="6" w:tplc="5EBCE0B6" w:tentative="1">
      <w:start w:val="1"/>
      <w:numFmt w:val="bullet"/>
      <w:lvlText w:val="•"/>
      <w:lvlJc w:val="left"/>
      <w:pPr>
        <w:tabs>
          <w:tab w:val="num" w:pos="5040"/>
        </w:tabs>
        <w:ind w:left="5040" w:hanging="360"/>
      </w:pPr>
      <w:rPr>
        <w:rFonts w:ascii="Arial" w:hAnsi="Arial" w:hint="default"/>
      </w:rPr>
    </w:lvl>
    <w:lvl w:ilvl="7" w:tplc="287C8C62" w:tentative="1">
      <w:start w:val="1"/>
      <w:numFmt w:val="bullet"/>
      <w:lvlText w:val="•"/>
      <w:lvlJc w:val="left"/>
      <w:pPr>
        <w:tabs>
          <w:tab w:val="num" w:pos="5760"/>
        </w:tabs>
        <w:ind w:left="5760" w:hanging="360"/>
      </w:pPr>
      <w:rPr>
        <w:rFonts w:ascii="Arial" w:hAnsi="Arial" w:hint="default"/>
      </w:rPr>
    </w:lvl>
    <w:lvl w:ilvl="8" w:tplc="24401B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A7734B"/>
    <w:multiLevelType w:val="hybridMultilevel"/>
    <w:tmpl w:val="DE141F18"/>
    <w:lvl w:ilvl="0" w:tplc="DB2A64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74EB8"/>
    <w:multiLevelType w:val="hybridMultilevel"/>
    <w:tmpl w:val="6C44DBD4"/>
    <w:lvl w:ilvl="0" w:tplc="CD909F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967D43"/>
    <w:multiLevelType w:val="hybridMultilevel"/>
    <w:tmpl w:val="36FE3806"/>
    <w:lvl w:ilvl="0" w:tplc="8EDAC7FA">
      <w:numFmt w:val="bullet"/>
      <w:lvlText w:val="-"/>
      <w:lvlJc w:val="left"/>
      <w:pPr>
        <w:ind w:left="1276" w:hanging="360"/>
      </w:pPr>
      <w:rPr>
        <w:rFonts w:ascii="Arial" w:eastAsiaTheme="minorHAnsi" w:hAnsi="Arial" w:cs="Aria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12" w15:restartNumberingAfterBreak="0">
    <w:nsid w:val="439D139B"/>
    <w:multiLevelType w:val="hybridMultilevel"/>
    <w:tmpl w:val="B45A7F72"/>
    <w:lvl w:ilvl="0" w:tplc="E11A5E3A">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3" w15:restartNumberingAfterBreak="0">
    <w:nsid w:val="43E90C5B"/>
    <w:multiLevelType w:val="hybridMultilevel"/>
    <w:tmpl w:val="78EC9AF2"/>
    <w:lvl w:ilvl="0" w:tplc="E5A48292">
      <w:start w:val="1"/>
      <w:numFmt w:val="bullet"/>
      <w:lvlText w:val=""/>
      <w:lvlJc w:val="left"/>
      <w:pPr>
        <w:tabs>
          <w:tab w:val="num" w:pos="720"/>
        </w:tabs>
        <w:ind w:left="720" w:hanging="360"/>
      </w:pPr>
      <w:rPr>
        <w:rFonts w:ascii="Symbol" w:hAnsi="Symbol" w:hint="default"/>
      </w:rPr>
    </w:lvl>
    <w:lvl w:ilvl="1" w:tplc="951832B6" w:tentative="1">
      <w:start w:val="1"/>
      <w:numFmt w:val="bullet"/>
      <w:lvlText w:val=""/>
      <w:lvlJc w:val="left"/>
      <w:pPr>
        <w:tabs>
          <w:tab w:val="num" w:pos="1440"/>
        </w:tabs>
        <w:ind w:left="1440" w:hanging="360"/>
      </w:pPr>
      <w:rPr>
        <w:rFonts w:ascii="Symbol" w:hAnsi="Symbol" w:hint="default"/>
      </w:rPr>
    </w:lvl>
    <w:lvl w:ilvl="2" w:tplc="D8247E08">
      <w:start w:val="1"/>
      <w:numFmt w:val="bullet"/>
      <w:lvlText w:val=""/>
      <w:lvlJc w:val="left"/>
      <w:pPr>
        <w:tabs>
          <w:tab w:val="num" w:pos="2160"/>
        </w:tabs>
        <w:ind w:left="2160" w:hanging="360"/>
      </w:pPr>
      <w:rPr>
        <w:rFonts w:ascii="Symbol" w:hAnsi="Symbol" w:hint="default"/>
      </w:rPr>
    </w:lvl>
    <w:lvl w:ilvl="3" w:tplc="83525C3A" w:tentative="1">
      <w:start w:val="1"/>
      <w:numFmt w:val="bullet"/>
      <w:lvlText w:val=""/>
      <w:lvlJc w:val="left"/>
      <w:pPr>
        <w:tabs>
          <w:tab w:val="num" w:pos="2880"/>
        </w:tabs>
        <w:ind w:left="2880" w:hanging="360"/>
      </w:pPr>
      <w:rPr>
        <w:rFonts w:ascii="Symbol" w:hAnsi="Symbol" w:hint="default"/>
      </w:rPr>
    </w:lvl>
    <w:lvl w:ilvl="4" w:tplc="82162D2C" w:tentative="1">
      <w:start w:val="1"/>
      <w:numFmt w:val="bullet"/>
      <w:lvlText w:val=""/>
      <w:lvlJc w:val="left"/>
      <w:pPr>
        <w:tabs>
          <w:tab w:val="num" w:pos="3600"/>
        </w:tabs>
        <w:ind w:left="3600" w:hanging="360"/>
      </w:pPr>
      <w:rPr>
        <w:rFonts w:ascii="Symbol" w:hAnsi="Symbol" w:hint="default"/>
      </w:rPr>
    </w:lvl>
    <w:lvl w:ilvl="5" w:tplc="5E1A9D24" w:tentative="1">
      <w:start w:val="1"/>
      <w:numFmt w:val="bullet"/>
      <w:lvlText w:val=""/>
      <w:lvlJc w:val="left"/>
      <w:pPr>
        <w:tabs>
          <w:tab w:val="num" w:pos="4320"/>
        </w:tabs>
        <w:ind w:left="4320" w:hanging="360"/>
      </w:pPr>
      <w:rPr>
        <w:rFonts w:ascii="Symbol" w:hAnsi="Symbol" w:hint="default"/>
      </w:rPr>
    </w:lvl>
    <w:lvl w:ilvl="6" w:tplc="F80CA32C" w:tentative="1">
      <w:start w:val="1"/>
      <w:numFmt w:val="bullet"/>
      <w:lvlText w:val=""/>
      <w:lvlJc w:val="left"/>
      <w:pPr>
        <w:tabs>
          <w:tab w:val="num" w:pos="5040"/>
        </w:tabs>
        <w:ind w:left="5040" w:hanging="360"/>
      </w:pPr>
      <w:rPr>
        <w:rFonts w:ascii="Symbol" w:hAnsi="Symbol" w:hint="default"/>
      </w:rPr>
    </w:lvl>
    <w:lvl w:ilvl="7" w:tplc="3CEA3C86" w:tentative="1">
      <w:start w:val="1"/>
      <w:numFmt w:val="bullet"/>
      <w:lvlText w:val=""/>
      <w:lvlJc w:val="left"/>
      <w:pPr>
        <w:tabs>
          <w:tab w:val="num" w:pos="5760"/>
        </w:tabs>
        <w:ind w:left="5760" w:hanging="360"/>
      </w:pPr>
      <w:rPr>
        <w:rFonts w:ascii="Symbol" w:hAnsi="Symbol" w:hint="default"/>
      </w:rPr>
    </w:lvl>
    <w:lvl w:ilvl="8" w:tplc="7444E1C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4AA0043"/>
    <w:multiLevelType w:val="hybridMultilevel"/>
    <w:tmpl w:val="6234BFEC"/>
    <w:lvl w:ilvl="0" w:tplc="DB2A64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1F0085"/>
    <w:multiLevelType w:val="hybridMultilevel"/>
    <w:tmpl w:val="145A36BC"/>
    <w:lvl w:ilvl="0" w:tplc="46CEC18E">
      <w:numFmt w:val="bullet"/>
      <w:lvlText w:val="-"/>
      <w:lvlJc w:val="left"/>
      <w:pPr>
        <w:ind w:left="2629" w:hanging="360"/>
      </w:pPr>
      <w:rPr>
        <w:rFonts w:ascii="Times New Roman" w:eastAsia="Times New Roman" w:hAnsi="Times New Roman" w:cs="Times New Roman" w:hint="default"/>
        <w:color w:val="auto"/>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16" w15:restartNumberingAfterBreak="0">
    <w:nsid w:val="49C1304A"/>
    <w:multiLevelType w:val="multilevel"/>
    <w:tmpl w:val="B60A127C"/>
    <w:lvl w:ilvl="0">
      <w:start w:val="1"/>
      <w:numFmt w:val="decimal"/>
      <w:lvlText w:val="%1."/>
      <w:lvlJc w:val="left"/>
      <w:pPr>
        <w:ind w:left="2629" w:hanging="360"/>
      </w:p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17" w15:restartNumberingAfterBreak="0">
    <w:nsid w:val="4EAB46D0"/>
    <w:multiLevelType w:val="hybridMultilevel"/>
    <w:tmpl w:val="12A47650"/>
    <w:lvl w:ilvl="0" w:tplc="79BA40F2">
      <w:start w:val="1"/>
      <w:numFmt w:val="bullet"/>
      <w:lvlText w:val="•"/>
      <w:lvlJc w:val="left"/>
      <w:pPr>
        <w:ind w:left="1428" w:hanging="360"/>
      </w:pPr>
      <w:rPr>
        <w:rFonts w:ascii="Times New Roman" w:hAnsi="Times New Roman" w:hint="default"/>
        <w:color w:val="auto"/>
      </w:rPr>
    </w:lvl>
    <w:lvl w:ilvl="1" w:tplc="E11A5E3A">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F8E3608"/>
    <w:multiLevelType w:val="hybridMultilevel"/>
    <w:tmpl w:val="30B4D424"/>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9" w15:restartNumberingAfterBreak="0">
    <w:nsid w:val="593927E8"/>
    <w:multiLevelType w:val="hybridMultilevel"/>
    <w:tmpl w:val="45A8AA5A"/>
    <w:lvl w:ilvl="0" w:tplc="CD909F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EC1C24"/>
    <w:multiLevelType w:val="hybridMultilevel"/>
    <w:tmpl w:val="9F82CEE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90A06"/>
    <w:multiLevelType w:val="hybridMultilevel"/>
    <w:tmpl w:val="94D2DA7E"/>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1B6032"/>
    <w:multiLevelType w:val="hybridMultilevel"/>
    <w:tmpl w:val="54E4101C"/>
    <w:lvl w:ilvl="0" w:tplc="39A873D0">
      <w:numFmt w:val="bullet"/>
      <w:lvlText w:val=""/>
      <w:lvlJc w:val="left"/>
      <w:pPr>
        <w:ind w:left="1211" w:hanging="360"/>
      </w:pPr>
      <w:rPr>
        <w:rFonts w:ascii="Symbol" w:eastAsiaTheme="minorHAnsi" w:hAnsi="Symbol" w:cstheme="maj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15:restartNumberingAfterBreak="0">
    <w:nsid w:val="6EFE43FF"/>
    <w:multiLevelType w:val="hybridMultilevel"/>
    <w:tmpl w:val="7A32440E"/>
    <w:lvl w:ilvl="0" w:tplc="5B343EDC">
      <w:start w:val="1"/>
      <w:numFmt w:val="lowerRoman"/>
      <w:lvlText w:val="%1."/>
      <w:lvlJc w:val="right"/>
      <w:pPr>
        <w:tabs>
          <w:tab w:val="num" w:pos="720"/>
        </w:tabs>
        <w:ind w:left="720" w:hanging="360"/>
      </w:pPr>
    </w:lvl>
    <w:lvl w:ilvl="1" w:tplc="DA0458CC" w:tentative="1">
      <w:start w:val="1"/>
      <w:numFmt w:val="lowerRoman"/>
      <w:lvlText w:val="%2."/>
      <w:lvlJc w:val="right"/>
      <w:pPr>
        <w:tabs>
          <w:tab w:val="num" w:pos="1440"/>
        </w:tabs>
        <w:ind w:left="1440" w:hanging="360"/>
      </w:pPr>
    </w:lvl>
    <w:lvl w:ilvl="2" w:tplc="041CF10A">
      <w:start w:val="1"/>
      <w:numFmt w:val="lowerRoman"/>
      <w:lvlText w:val="%3."/>
      <w:lvlJc w:val="right"/>
      <w:pPr>
        <w:tabs>
          <w:tab w:val="num" w:pos="2160"/>
        </w:tabs>
        <w:ind w:left="2160" w:hanging="360"/>
      </w:pPr>
    </w:lvl>
    <w:lvl w:ilvl="3" w:tplc="91029222" w:tentative="1">
      <w:start w:val="1"/>
      <w:numFmt w:val="lowerRoman"/>
      <w:lvlText w:val="%4."/>
      <w:lvlJc w:val="right"/>
      <w:pPr>
        <w:tabs>
          <w:tab w:val="num" w:pos="2880"/>
        </w:tabs>
        <w:ind w:left="2880" w:hanging="360"/>
      </w:pPr>
    </w:lvl>
    <w:lvl w:ilvl="4" w:tplc="A4B8B8DA" w:tentative="1">
      <w:start w:val="1"/>
      <w:numFmt w:val="lowerRoman"/>
      <w:lvlText w:val="%5."/>
      <w:lvlJc w:val="right"/>
      <w:pPr>
        <w:tabs>
          <w:tab w:val="num" w:pos="3600"/>
        </w:tabs>
        <w:ind w:left="3600" w:hanging="360"/>
      </w:pPr>
    </w:lvl>
    <w:lvl w:ilvl="5" w:tplc="2CAE77D0" w:tentative="1">
      <w:start w:val="1"/>
      <w:numFmt w:val="lowerRoman"/>
      <w:lvlText w:val="%6."/>
      <w:lvlJc w:val="right"/>
      <w:pPr>
        <w:tabs>
          <w:tab w:val="num" w:pos="4320"/>
        </w:tabs>
        <w:ind w:left="4320" w:hanging="360"/>
      </w:pPr>
    </w:lvl>
    <w:lvl w:ilvl="6" w:tplc="F31C3C00" w:tentative="1">
      <w:start w:val="1"/>
      <w:numFmt w:val="lowerRoman"/>
      <w:lvlText w:val="%7."/>
      <w:lvlJc w:val="right"/>
      <w:pPr>
        <w:tabs>
          <w:tab w:val="num" w:pos="5040"/>
        </w:tabs>
        <w:ind w:left="5040" w:hanging="360"/>
      </w:pPr>
    </w:lvl>
    <w:lvl w:ilvl="7" w:tplc="49C09F5C" w:tentative="1">
      <w:start w:val="1"/>
      <w:numFmt w:val="lowerRoman"/>
      <w:lvlText w:val="%8."/>
      <w:lvlJc w:val="right"/>
      <w:pPr>
        <w:tabs>
          <w:tab w:val="num" w:pos="5760"/>
        </w:tabs>
        <w:ind w:left="5760" w:hanging="360"/>
      </w:pPr>
    </w:lvl>
    <w:lvl w:ilvl="8" w:tplc="14E03B50" w:tentative="1">
      <w:start w:val="1"/>
      <w:numFmt w:val="lowerRoman"/>
      <w:lvlText w:val="%9."/>
      <w:lvlJc w:val="right"/>
      <w:pPr>
        <w:tabs>
          <w:tab w:val="num" w:pos="6480"/>
        </w:tabs>
        <w:ind w:left="6480" w:hanging="360"/>
      </w:pPr>
    </w:lvl>
  </w:abstractNum>
  <w:abstractNum w:abstractNumId="24" w15:restartNumberingAfterBreak="0">
    <w:nsid w:val="6FA43FCF"/>
    <w:multiLevelType w:val="hybridMultilevel"/>
    <w:tmpl w:val="E9EA6C4E"/>
    <w:lvl w:ilvl="0" w:tplc="F24ACB0C">
      <w:start w:val="13"/>
      <w:numFmt w:val="bullet"/>
      <w:lvlText w:val=""/>
      <w:lvlJc w:val="left"/>
      <w:pPr>
        <w:tabs>
          <w:tab w:val="num" w:pos="1260"/>
        </w:tabs>
        <w:ind w:left="1260" w:hanging="360"/>
      </w:pPr>
      <w:rPr>
        <w:rFonts w:ascii="Symbol" w:hAnsi="Symbol"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F9389C"/>
    <w:multiLevelType w:val="hybridMultilevel"/>
    <w:tmpl w:val="CB0AF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AD1BDB"/>
    <w:multiLevelType w:val="hybridMultilevel"/>
    <w:tmpl w:val="C498798E"/>
    <w:lvl w:ilvl="0" w:tplc="AAB45ED0">
      <w:start w:val="1"/>
      <w:numFmt w:val="bullet"/>
      <w:lvlText w:val=""/>
      <w:lvlJc w:val="left"/>
      <w:pPr>
        <w:tabs>
          <w:tab w:val="num" w:pos="720"/>
        </w:tabs>
        <w:ind w:left="720" w:hanging="360"/>
      </w:pPr>
      <w:rPr>
        <w:rFonts w:ascii="Symbol" w:hAnsi="Symbol" w:hint="default"/>
      </w:rPr>
    </w:lvl>
    <w:lvl w:ilvl="1" w:tplc="AF560BB2" w:tentative="1">
      <w:start w:val="1"/>
      <w:numFmt w:val="bullet"/>
      <w:lvlText w:val=""/>
      <w:lvlJc w:val="left"/>
      <w:pPr>
        <w:tabs>
          <w:tab w:val="num" w:pos="1440"/>
        </w:tabs>
        <w:ind w:left="1440" w:hanging="360"/>
      </w:pPr>
      <w:rPr>
        <w:rFonts w:ascii="Symbol" w:hAnsi="Symbol" w:hint="default"/>
      </w:rPr>
    </w:lvl>
    <w:lvl w:ilvl="2" w:tplc="FDA8B2BE">
      <w:start w:val="1"/>
      <w:numFmt w:val="bullet"/>
      <w:lvlText w:val=""/>
      <w:lvlJc w:val="left"/>
      <w:pPr>
        <w:tabs>
          <w:tab w:val="num" w:pos="2160"/>
        </w:tabs>
        <w:ind w:left="2160" w:hanging="360"/>
      </w:pPr>
      <w:rPr>
        <w:rFonts w:ascii="Symbol" w:hAnsi="Symbol" w:hint="default"/>
      </w:rPr>
    </w:lvl>
    <w:lvl w:ilvl="3" w:tplc="92C29CE6" w:tentative="1">
      <w:start w:val="1"/>
      <w:numFmt w:val="bullet"/>
      <w:lvlText w:val=""/>
      <w:lvlJc w:val="left"/>
      <w:pPr>
        <w:tabs>
          <w:tab w:val="num" w:pos="2880"/>
        </w:tabs>
        <w:ind w:left="2880" w:hanging="360"/>
      </w:pPr>
      <w:rPr>
        <w:rFonts w:ascii="Symbol" w:hAnsi="Symbol" w:hint="default"/>
      </w:rPr>
    </w:lvl>
    <w:lvl w:ilvl="4" w:tplc="BB58D366" w:tentative="1">
      <w:start w:val="1"/>
      <w:numFmt w:val="bullet"/>
      <w:lvlText w:val=""/>
      <w:lvlJc w:val="left"/>
      <w:pPr>
        <w:tabs>
          <w:tab w:val="num" w:pos="3600"/>
        </w:tabs>
        <w:ind w:left="3600" w:hanging="360"/>
      </w:pPr>
      <w:rPr>
        <w:rFonts w:ascii="Symbol" w:hAnsi="Symbol" w:hint="default"/>
      </w:rPr>
    </w:lvl>
    <w:lvl w:ilvl="5" w:tplc="A6B26A74" w:tentative="1">
      <w:start w:val="1"/>
      <w:numFmt w:val="bullet"/>
      <w:lvlText w:val=""/>
      <w:lvlJc w:val="left"/>
      <w:pPr>
        <w:tabs>
          <w:tab w:val="num" w:pos="4320"/>
        </w:tabs>
        <w:ind w:left="4320" w:hanging="360"/>
      </w:pPr>
      <w:rPr>
        <w:rFonts w:ascii="Symbol" w:hAnsi="Symbol" w:hint="default"/>
      </w:rPr>
    </w:lvl>
    <w:lvl w:ilvl="6" w:tplc="680ADCBA" w:tentative="1">
      <w:start w:val="1"/>
      <w:numFmt w:val="bullet"/>
      <w:lvlText w:val=""/>
      <w:lvlJc w:val="left"/>
      <w:pPr>
        <w:tabs>
          <w:tab w:val="num" w:pos="5040"/>
        </w:tabs>
        <w:ind w:left="5040" w:hanging="360"/>
      </w:pPr>
      <w:rPr>
        <w:rFonts w:ascii="Symbol" w:hAnsi="Symbol" w:hint="default"/>
      </w:rPr>
    </w:lvl>
    <w:lvl w:ilvl="7" w:tplc="62AE2A8C" w:tentative="1">
      <w:start w:val="1"/>
      <w:numFmt w:val="bullet"/>
      <w:lvlText w:val=""/>
      <w:lvlJc w:val="left"/>
      <w:pPr>
        <w:tabs>
          <w:tab w:val="num" w:pos="5760"/>
        </w:tabs>
        <w:ind w:left="5760" w:hanging="360"/>
      </w:pPr>
      <w:rPr>
        <w:rFonts w:ascii="Symbol" w:hAnsi="Symbol" w:hint="default"/>
      </w:rPr>
    </w:lvl>
    <w:lvl w:ilvl="8" w:tplc="8C088BD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2076F1"/>
    <w:multiLevelType w:val="hybridMultilevel"/>
    <w:tmpl w:val="A57E6B64"/>
    <w:lvl w:ilvl="0" w:tplc="60EE03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13"/>
  </w:num>
  <w:num w:numId="4">
    <w:abstractNumId w:val="26"/>
  </w:num>
  <w:num w:numId="5">
    <w:abstractNumId w:val="8"/>
  </w:num>
  <w:num w:numId="6">
    <w:abstractNumId w:val="5"/>
  </w:num>
  <w:num w:numId="7">
    <w:abstractNumId w:val="3"/>
  </w:num>
  <w:num w:numId="8">
    <w:abstractNumId w:val="16"/>
  </w:num>
  <w:num w:numId="9">
    <w:abstractNumId w:val="19"/>
  </w:num>
  <w:num w:numId="10">
    <w:abstractNumId w:val="17"/>
  </w:num>
  <w:num w:numId="11">
    <w:abstractNumId w:val="22"/>
  </w:num>
  <w:num w:numId="12">
    <w:abstractNumId w:val="15"/>
  </w:num>
  <w:num w:numId="13">
    <w:abstractNumId w:val="18"/>
  </w:num>
  <w:num w:numId="14">
    <w:abstractNumId w:val="12"/>
  </w:num>
  <w:num w:numId="15">
    <w:abstractNumId w:val="21"/>
  </w:num>
  <w:num w:numId="16">
    <w:abstractNumId w:val="4"/>
  </w:num>
  <w:num w:numId="17">
    <w:abstractNumId w:val="7"/>
  </w:num>
  <w:num w:numId="18">
    <w:abstractNumId w:val="24"/>
  </w:num>
  <w:num w:numId="19">
    <w:abstractNumId w:val="6"/>
  </w:num>
  <w:num w:numId="20">
    <w:abstractNumId w:val="1"/>
  </w:num>
  <w:num w:numId="21">
    <w:abstractNumId w:val="25"/>
  </w:num>
  <w:num w:numId="22">
    <w:abstractNumId w:val="11"/>
  </w:num>
  <w:num w:numId="23">
    <w:abstractNumId w:val="9"/>
  </w:num>
  <w:num w:numId="24">
    <w:abstractNumId w:val="14"/>
  </w:num>
  <w:num w:numId="25">
    <w:abstractNumId w:val="2"/>
  </w:num>
  <w:num w:numId="26">
    <w:abstractNumId w:val="20"/>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65"/>
    <w:rsid w:val="00002825"/>
    <w:rsid w:val="00013E91"/>
    <w:rsid w:val="00017131"/>
    <w:rsid w:val="00037464"/>
    <w:rsid w:val="00041A76"/>
    <w:rsid w:val="00083334"/>
    <w:rsid w:val="000B7D18"/>
    <w:rsid w:val="000C0B8C"/>
    <w:rsid w:val="000D39CA"/>
    <w:rsid w:val="000D7E0D"/>
    <w:rsid w:val="000E0CED"/>
    <w:rsid w:val="000F2F29"/>
    <w:rsid w:val="001227A4"/>
    <w:rsid w:val="00123EC8"/>
    <w:rsid w:val="00131624"/>
    <w:rsid w:val="00134B61"/>
    <w:rsid w:val="00136DD9"/>
    <w:rsid w:val="00154379"/>
    <w:rsid w:val="00177771"/>
    <w:rsid w:val="001918FC"/>
    <w:rsid w:val="001933B9"/>
    <w:rsid w:val="001A140F"/>
    <w:rsid w:val="001A3CE5"/>
    <w:rsid w:val="001A45F1"/>
    <w:rsid w:val="001B12CA"/>
    <w:rsid w:val="001C39D0"/>
    <w:rsid w:val="001C4B22"/>
    <w:rsid w:val="001D27A3"/>
    <w:rsid w:val="001D49E1"/>
    <w:rsid w:val="001E1952"/>
    <w:rsid w:val="001E606E"/>
    <w:rsid w:val="001F0E52"/>
    <w:rsid w:val="00204917"/>
    <w:rsid w:val="00230484"/>
    <w:rsid w:val="00247A8F"/>
    <w:rsid w:val="00250C9A"/>
    <w:rsid w:val="00250E60"/>
    <w:rsid w:val="00265694"/>
    <w:rsid w:val="00271276"/>
    <w:rsid w:val="0027327C"/>
    <w:rsid w:val="00274C9E"/>
    <w:rsid w:val="00275BC1"/>
    <w:rsid w:val="00283A95"/>
    <w:rsid w:val="002A4668"/>
    <w:rsid w:val="002B2447"/>
    <w:rsid w:val="002B2F77"/>
    <w:rsid w:val="002B7FAB"/>
    <w:rsid w:val="002C2EE9"/>
    <w:rsid w:val="002E052D"/>
    <w:rsid w:val="002E3A0C"/>
    <w:rsid w:val="002F61A0"/>
    <w:rsid w:val="00304FD1"/>
    <w:rsid w:val="00324621"/>
    <w:rsid w:val="00325588"/>
    <w:rsid w:val="00333B8A"/>
    <w:rsid w:val="0033664E"/>
    <w:rsid w:val="0034486A"/>
    <w:rsid w:val="003729F6"/>
    <w:rsid w:val="0039772A"/>
    <w:rsid w:val="003A082B"/>
    <w:rsid w:val="003A2742"/>
    <w:rsid w:val="003B4A62"/>
    <w:rsid w:val="003B5A52"/>
    <w:rsid w:val="003D2780"/>
    <w:rsid w:val="003D4170"/>
    <w:rsid w:val="003D663C"/>
    <w:rsid w:val="003E259A"/>
    <w:rsid w:val="003E3F87"/>
    <w:rsid w:val="003F589C"/>
    <w:rsid w:val="003F601E"/>
    <w:rsid w:val="003F60A8"/>
    <w:rsid w:val="004028D2"/>
    <w:rsid w:val="00406865"/>
    <w:rsid w:val="00417135"/>
    <w:rsid w:val="004203E1"/>
    <w:rsid w:val="00430DFF"/>
    <w:rsid w:val="00431259"/>
    <w:rsid w:val="00436176"/>
    <w:rsid w:val="004636FA"/>
    <w:rsid w:val="00470DAD"/>
    <w:rsid w:val="00485D55"/>
    <w:rsid w:val="004A1BF9"/>
    <w:rsid w:val="004C1E5B"/>
    <w:rsid w:val="004C45F8"/>
    <w:rsid w:val="004C5BBD"/>
    <w:rsid w:val="004C7759"/>
    <w:rsid w:val="004D182C"/>
    <w:rsid w:val="004F36F3"/>
    <w:rsid w:val="004F3B73"/>
    <w:rsid w:val="004F67A1"/>
    <w:rsid w:val="004F7671"/>
    <w:rsid w:val="004F7F8B"/>
    <w:rsid w:val="00522430"/>
    <w:rsid w:val="00523341"/>
    <w:rsid w:val="00531306"/>
    <w:rsid w:val="00540ED1"/>
    <w:rsid w:val="00555CEE"/>
    <w:rsid w:val="005604D5"/>
    <w:rsid w:val="00567951"/>
    <w:rsid w:val="005767E3"/>
    <w:rsid w:val="00587E8B"/>
    <w:rsid w:val="005A214E"/>
    <w:rsid w:val="005B0813"/>
    <w:rsid w:val="005B128D"/>
    <w:rsid w:val="005C5782"/>
    <w:rsid w:val="005C75DC"/>
    <w:rsid w:val="005D5CF4"/>
    <w:rsid w:val="005E65F2"/>
    <w:rsid w:val="006121A8"/>
    <w:rsid w:val="0061316C"/>
    <w:rsid w:val="00615570"/>
    <w:rsid w:val="0061615F"/>
    <w:rsid w:val="00622746"/>
    <w:rsid w:val="006242DE"/>
    <w:rsid w:val="00631D86"/>
    <w:rsid w:val="00632C8A"/>
    <w:rsid w:val="00634B46"/>
    <w:rsid w:val="00646043"/>
    <w:rsid w:val="0064622A"/>
    <w:rsid w:val="0066366B"/>
    <w:rsid w:val="00696265"/>
    <w:rsid w:val="006A220B"/>
    <w:rsid w:val="006A52A5"/>
    <w:rsid w:val="006D3896"/>
    <w:rsid w:val="006F7DAD"/>
    <w:rsid w:val="00703FA5"/>
    <w:rsid w:val="00722403"/>
    <w:rsid w:val="00733ECB"/>
    <w:rsid w:val="00736912"/>
    <w:rsid w:val="0074024D"/>
    <w:rsid w:val="00753FE0"/>
    <w:rsid w:val="00754E45"/>
    <w:rsid w:val="00766040"/>
    <w:rsid w:val="0077551A"/>
    <w:rsid w:val="00781BDE"/>
    <w:rsid w:val="007A10E0"/>
    <w:rsid w:val="007A1B62"/>
    <w:rsid w:val="007A64CA"/>
    <w:rsid w:val="007A74FD"/>
    <w:rsid w:val="007A7B11"/>
    <w:rsid w:val="007C13C7"/>
    <w:rsid w:val="007C2DB0"/>
    <w:rsid w:val="007C2FB8"/>
    <w:rsid w:val="007C6D1D"/>
    <w:rsid w:val="007D4D92"/>
    <w:rsid w:val="007F38FA"/>
    <w:rsid w:val="007F64FF"/>
    <w:rsid w:val="00801108"/>
    <w:rsid w:val="00806846"/>
    <w:rsid w:val="008109BC"/>
    <w:rsid w:val="0083033B"/>
    <w:rsid w:val="008356CF"/>
    <w:rsid w:val="00835E13"/>
    <w:rsid w:val="00867240"/>
    <w:rsid w:val="008763C6"/>
    <w:rsid w:val="008B17D9"/>
    <w:rsid w:val="008B5C7A"/>
    <w:rsid w:val="008C12EB"/>
    <w:rsid w:val="008E127B"/>
    <w:rsid w:val="008E6B26"/>
    <w:rsid w:val="008E72B8"/>
    <w:rsid w:val="009005D3"/>
    <w:rsid w:val="00923482"/>
    <w:rsid w:val="00930AFF"/>
    <w:rsid w:val="00934C57"/>
    <w:rsid w:val="00940AF7"/>
    <w:rsid w:val="0094424F"/>
    <w:rsid w:val="009510FE"/>
    <w:rsid w:val="00952F25"/>
    <w:rsid w:val="00955171"/>
    <w:rsid w:val="00956FBA"/>
    <w:rsid w:val="00962A61"/>
    <w:rsid w:val="00966108"/>
    <w:rsid w:val="00967E75"/>
    <w:rsid w:val="00985231"/>
    <w:rsid w:val="00987AE4"/>
    <w:rsid w:val="00990DDA"/>
    <w:rsid w:val="009A1298"/>
    <w:rsid w:val="009B6D32"/>
    <w:rsid w:val="009C14C6"/>
    <w:rsid w:val="009C45A7"/>
    <w:rsid w:val="009E78A3"/>
    <w:rsid w:val="00A269DA"/>
    <w:rsid w:val="00A35C48"/>
    <w:rsid w:val="00A35EC4"/>
    <w:rsid w:val="00A434D9"/>
    <w:rsid w:val="00A43832"/>
    <w:rsid w:val="00A45B64"/>
    <w:rsid w:val="00A6038C"/>
    <w:rsid w:val="00A664B0"/>
    <w:rsid w:val="00A668EA"/>
    <w:rsid w:val="00A93FEF"/>
    <w:rsid w:val="00A96B27"/>
    <w:rsid w:val="00AB2118"/>
    <w:rsid w:val="00AB6E3A"/>
    <w:rsid w:val="00AC25CC"/>
    <w:rsid w:val="00AE0F99"/>
    <w:rsid w:val="00AE5894"/>
    <w:rsid w:val="00AF1F7F"/>
    <w:rsid w:val="00AF564B"/>
    <w:rsid w:val="00B0313B"/>
    <w:rsid w:val="00B04E0D"/>
    <w:rsid w:val="00B11FF0"/>
    <w:rsid w:val="00B1794D"/>
    <w:rsid w:val="00B3291C"/>
    <w:rsid w:val="00B40DB1"/>
    <w:rsid w:val="00B6170D"/>
    <w:rsid w:val="00B631CE"/>
    <w:rsid w:val="00B72933"/>
    <w:rsid w:val="00B730A8"/>
    <w:rsid w:val="00B7599A"/>
    <w:rsid w:val="00B805DC"/>
    <w:rsid w:val="00B81F12"/>
    <w:rsid w:val="00B86338"/>
    <w:rsid w:val="00B9105A"/>
    <w:rsid w:val="00B947A8"/>
    <w:rsid w:val="00B9488A"/>
    <w:rsid w:val="00B952A9"/>
    <w:rsid w:val="00B970BF"/>
    <w:rsid w:val="00BB0622"/>
    <w:rsid w:val="00BD09EA"/>
    <w:rsid w:val="00BD3CCA"/>
    <w:rsid w:val="00BD3E77"/>
    <w:rsid w:val="00BD53C9"/>
    <w:rsid w:val="00BE1E0F"/>
    <w:rsid w:val="00BF776D"/>
    <w:rsid w:val="00C138A0"/>
    <w:rsid w:val="00C15B95"/>
    <w:rsid w:val="00C54F9B"/>
    <w:rsid w:val="00C70ACB"/>
    <w:rsid w:val="00C740D4"/>
    <w:rsid w:val="00C81836"/>
    <w:rsid w:val="00C8610D"/>
    <w:rsid w:val="00C9327F"/>
    <w:rsid w:val="00C97646"/>
    <w:rsid w:val="00CA2B25"/>
    <w:rsid w:val="00CC5888"/>
    <w:rsid w:val="00CD6CFB"/>
    <w:rsid w:val="00CE089A"/>
    <w:rsid w:val="00CF6333"/>
    <w:rsid w:val="00D0192F"/>
    <w:rsid w:val="00D24010"/>
    <w:rsid w:val="00D24A09"/>
    <w:rsid w:val="00D355A6"/>
    <w:rsid w:val="00D3561E"/>
    <w:rsid w:val="00D36024"/>
    <w:rsid w:val="00D4757E"/>
    <w:rsid w:val="00D54388"/>
    <w:rsid w:val="00D563A5"/>
    <w:rsid w:val="00D62733"/>
    <w:rsid w:val="00D70C20"/>
    <w:rsid w:val="00D76714"/>
    <w:rsid w:val="00D864D6"/>
    <w:rsid w:val="00D92440"/>
    <w:rsid w:val="00DA26F0"/>
    <w:rsid w:val="00DB68E6"/>
    <w:rsid w:val="00DC639F"/>
    <w:rsid w:val="00DD21ED"/>
    <w:rsid w:val="00DD663E"/>
    <w:rsid w:val="00E01CC7"/>
    <w:rsid w:val="00E130C7"/>
    <w:rsid w:val="00E22B89"/>
    <w:rsid w:val="00E37FD7"/>
    <w:rsid w:val="00E55876"/>
    <w:rsid w:val="00E650D3"/>
    <w:rsid w:val="00E71BD9"/>
    <w:rsid w:val="00E8040F"/>
    <w:rsid w:val="00E8529A"/>
    <w:rsid w:val="00E93B71"/>
    <w:rsid w:val="00E97215"/>
    <w:rsid w:val="00EA1F8B"/>
    <w:rsid w:val="00EB0743"/>
    <w:rsid w:val="00EB2C4B"/>
    <w:rsid w:val="00ED421F"/>
    <w:rsid w:val="00ED799B"/>
    <w:rsid w:val="00EE055D"/>
    <w:rsid w:val="00EE12DD"/>
    <w:rsid w:val="00EE17CC"/>
    <w:rsid w:val="00EE7E44"/>
    <w:rsid w:val="00EF3B25"/>
    <w:rsid w:val="00F211FC"/>
    <w:rsid w:val="00F67EB9"/>
    <w:rsid w:val="00F7208D"/>
    <w:rsid w:val="00F778A8"/>
    <w:rsid w:val="00F8204A"/>
    <w:rsid w:val="00F830A2"/>
    <w:rsid w:val="00F94DFD"/>
    <w:rsid w:val="00FA45FC"/>
    <w:rsid w:val="00FA5869"/>
    <w:rsid w:val="00FB2213"/>
    <w:rsid w:val="00FC4CB5"/>
    <w:rsid w:val="00FD767B"/>
    <w:rsid w:val="00FE11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BAC"/>
  <w15:docId w15:val="{14E7D32D-8AF6-4322-8417-E1FEBF9D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40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ED799B"/>
    <w:pPr>
      <w:keepNext/>
      <w:bidi/>
      <w:spacing w:after="0" w:line="240" w:lineRule="auto"/>
      <w:outlineLvl w:val="1"/>
    </w:pPr>
    <w:rPr>
      <w:rFonts w:ascii="Times New Roman" w:eastAsia="Times New Roman" w:hAnsi="Times New Roman" w:cs="Traditional Arabic"/>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D799B"/>
    <w:rPr>
      <w:rFonts w:ascii="Times New Roman" w:eastAsia="Times New Roman" w:hAnsi="Times New Roman" w:cs="Traditional Arabic"/>
      <w:b/>
      <w:bCs/>
      <w:sz w:val="20"/>
      <w:szCs w:val="20"/>
      <w:lang w:eastAsia="fr-FR"/>
    </w:rPr>
  </w:style>
  <w:style w:type="table" w:styleId="Grilledutableau">
    <w:name w:val="Table Grid"/>
    <w:basedOn w:val="TableauNormal"/>
    <w:uiPriority w:val="59"/>
    <w:rsid w:val="000E0C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References,Bullets"/>
    <w:basedOn w:val="Normal"/>
    <w:link w:val="ParagraphedelisteCar"/>
    <w:uiPriority w:val="34"/>
    <w:qFormat/>
    <w:rsid w:val="009A1298"/>
    <w:pPr>
      <w:ind w:left="720"/>
      <w:contextualSpacing/>
    </w:pPr>
  </w:style>
  <w:style w:type="character" w:customStyle="1" w:styleId="ParagraphedelisteCar">
    <w:name w:val="Paragraphe de liste Car"/>
    <w:aliases w:val="Paragraphe de liste du rapport Car,References Car,Bullets Car"/>
    <w:link w:val="Paragraphedeliste"/>
    <w:uiPriority w:val="34"/>
    <w:rsid w:val="009A1298"/>
  </w:style>
  <w:style w:type="paragraph" w:customStyle="1" w:styleId="Default">
    <w:name w:val="Default"/>
    <w:rsid w:val="00FA45FC"/>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FA45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5FC"/>
    <w:rPr>
      <w:sz w:val="20"/>
      <w:szCs w:val="20"/>
    </w:rPr>
  </w:style>
  <w:style w:type="character" w:styleId="Appelnotedebasdep">
    <w:name w:val="footnote reference"/>
    <w:basedOn w:val="Policepardfaut"/>
    <w:uiPriority w:val="99"/>
    <w:semiHidden/>
    <w:unhideWhenUsed/>
    <w:rsid w:val="00FA45FC"/>
    <w:rPr>
      <w:vertAlign w:val="superscript"/>
    </w:rPr>
  </w:style>
  <w:style w:type="paragraph" w:styleId="PrformatHTML">
    <w:name w:val="HTML Preformatted"/>
    <w:basedOn w:val="Normal"/>
    <w:link w:val="PrformatHTMLCar"/>
    <w:uiPriority w:val="99"/>
    <w:unhideWhenUsed/>
    <w:rsid w:val="008C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8C12EB"/>
    <w:rPr>
      <w:rFonts w:ascii="Courier New" w:hAnsi="Courier New" w:cs="Courier New"/>
      <w:sz w:val="20"/>
      <w:szCs w:val="20"/>
      <w:lang w:eastAsia="fr-FR"/>
    </w:rPr>
  </w:style>
  <w:style w:type="paragraph" w:styleId="En-tte">
    <w:name w:val="header"/>
    <w:basedOn w:val="Normal"/>
    <w:link w:val="En-tteCar"/>
    <w:uiPriority w:val="99"/>
    <w:unhideWhenUsed/>
    <w:rsid w:val="005D5CF4"/>
    <w:pPr>
      <w:tabs>
        <w:tab w:val="center" w:pos="4536"/>
        <w:tab w:val="right" w:pos="9072"/>
      </w:tabs>
      <w:spacing w:after="0" w:line="240" w:lineRule="auto"/>
    </w:pPr>
  </w:style>
  <w:style w:type="character" w:customStyle="1" w:styleId="En-tteCar">
    <w:name w:val="En-tête Car"/>
    <w:basedOn w:val="Policepardfaut"/>
    <w:link w:val="En-tte"/>
    <w:uiPriority w:val="99"/>
    <w:rsid w:val="005D5CF4"/>
  </w:style>
  <w:style w:type="paragraph" w:styleId="Pieddepage">
    <w:name w:val="footer"/>
    <w:basedOn w:val="Normal"/>
    <w:link w:val="PieddepageCar"/>
    <w:uiPriority w:val="99"/>
    <w:unhideWhenUsed/>
    <w:rsid w:val="005D5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CF4"/>
  </w:style>
  <w:style w:type="paragraph" w:styleId="Textedebulles">
    <w:name w:val="Balloon Text"/>
    <w:basedOn w:val="Normal"/>
    <w:link w:val="TextedebullesCar"/>
    <w:uiPriority w:val="99"/>
    <w:semiHidden/>
    <w:unhideWhenUsed/>
    <w:rsid w:val="002E3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A0C"/>
    <w:rPr>
      <w:rFonts w:ascii="Segoe UI" w:hAnsi="Segoe UI" w:cs="Segoe UI"/>
      <w:sz w:val="18"/>
      <w:szCs w:val="18"/>
    </w:rPr>
  </w:style>
  <w:style w:type="paragraph" w:styleId="Corpsdetexte">
    <w:name w:val="Body Text"/>
    <w:basedOn w:val="Normal"/>
    <w:link w:val="CorpsdetexteCar"/>
    <w:rsid w:val="004F7F8B"/>
    <w:pPr>
      <w:spacing w:after="0" w:line="240" w:lineRule="auto"/>
      <w:jc w:val="both"/>
    </w:pPr>
    <w:rPr>
      <w:rFonts w:ascii="Arial" w:eastAsia="Arial Unicode MS" w:hAnsi="Arial" w:cs="Arial"/>
      <w:sz w:val="24"/>
      <w:szCs w:val="24"/>
      <w:lang w:eastAsia="fr-FR"/>
    </w:rPr>
  </w:style>
  <w:style w:type="character" w:customStyle="1" w:styleId="CorpsdetexteCar">
    <w:name w:val="Corps de texte Car"/>
    <w:basedOn w:val="Policepardfaut"/>
    <w:link w:val="Corpsdetexte"/>
    <w:rsid w:val="004F7F8B"/>
    <w:rPr>
      <w:rFonts w:ascii="Arial" w:eastAsia="Arial Unicode MS" w:hAnsi="Arial" w:cs="Arial"/>
      <w:sz w:val="24"/>
      <w:szCs w:val="24"/>
      <w:lang w:eastAsia="fr-FR"/>
    </w:rPr>
  </w:style>
  <w:style w:type="paragraph" w:styleId="Rvision">
    <w:name w:val="Revision"/>
    <w:hidden/>
    <w:uiPriority w:val="99"/>
    <w:semiHidden/>
    <w:rsid w:val="00D24A09"/>
    <w:pPr>
      <w:spacing w:after="0" w:line="240" w:lineRule="auto"/>
    </w:pPr>
  </w:style>
  <w:style w:type="character" w:customStyle="1" w:styleId="Titre1Car">
    <w:name w:val="Titre 1 Car"/>
    <w:basedOn w:val="Policepardfaut"/>
    <w:link w:val="Titre1"/>
    <w:uiPriority w:val="9"/>
    <w:rsid w:val="00B40DB1"/>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B40D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5817">
      <w:bodyDiv w:val="1"/>
      <w:marLeft w:val="0"/>
      <w:marRight w:val="0"/>
      <w:marTop w:val="0"/>
      <w:marBottom w:val="0"/>
      <w:divBdr>
        <w:top w:val="none" w:sz="0" w:space="0" w:color="auto"/>
        <w:left w:val="none" w:sz="0" w:space="0" w:color="auto"/>
        <w:bottom w:val="none" w:sz="0" w:space="0" w:color="auto"/>
        <w:right w:val="none" w:sz="0" w:space="0" w:color="auto"/>
      </w:divBdr>
    </w:div>
    <w:div w:id="341396779">
      <w:bodyDiv w:val="1"/>
      <w:marLeft w:val="0"/>
      <w:marRight w:val="0"/>
      <w:marTop w:val="0"/>
      <w:marBottom w:val="0"/>
      <w:divBdr>
        <w:top w:val="none" w:sz="0" w:space="0" w:color="auto"/>
        <w:left w:val="none" w:sz="0" w:space="0" w:color="auto"/>
        <w:bottom w:val="none" w:sz="0" w:space="0" w:color="auto"/>
        <w:right w:val="none" w:sz="0" w:space="0" w:color="auto"/>
      </w:divBdr>
    </w:div>
    <w:div w:id="364403443">
      <w:bodyDiv w:val="1"/>
      <w:marLeft w:val="0"/>
      <w:marRight w:val="0"/>
      <w:marTop w:val="0"/>
      <w:marBottom w:val="0"/>
      <w:divBdr>
        <w:top w:val="none" w:sz="0" w:space="0" w:color="auto"/>
        <w:left w:val="none" w:sz="0" w:space="0" w:color="auto"/>
        <w:bottom w:val="none" w:sz="0" w:space="0" w:color="auto"/>
        <w:right w:val="none" w:sz="0" w:space="0" w:color="auto"/>
      </w:divBdr>
    </w:div>
    <w:div w:id="541787530">
      <w:bodyDiv w:val="1"/>
      <w:marLeft w:val="0"/>
      <w:marRight w:val="0"/>
      <w:marTop w:val="0"/>
      <w:marBottom w:val="0"/>
      <w:divBdr>
        <w:top w:val="none" w:sz="0" w:space="0" w:color="auto"/>
        <w:left w:val="none" w:sz="0" w:space="0" w:color="auto"/>
        <w:bottom w:val="none" w:sz="0" w:space="0" w:color="auto"/>
        <w:right w:val="none" w:sz="0" w:space="0" w:color="auto"/>
      </w:divBdr>
    </w:div>
    <w:div w:id="652028344">
      <w:bodyDiv w:val="1"/>
      <w:marLeft w:val="0"/>
      <w:marRight w:val="0"/>
      <w:marTop w:val="0"/>
      <w:marBottom w:val="0"/>
      <w:divBdr>
        <w:top w:val="none" w:sz="0" w:space="0" w:color="auto"/>
        <w:left w:val="none" w:sz="0" w:space="0" w:color="auto"/>
        <w:bottom w:val="none" w:sz="0" w:space="0" w:color="auto"/>
        <w:right w:val="none" w:sz="0" w:space="0" w:color="auto"/>
      </w:divBdr>
      <w:divsChild>
        <w:div w:id="1267232162">
          <w:marLeft w:val="446"/>
          <w:marRight w:val="0"/>
          <w:marTop w:val="0"/>
          <w:marBottom w:val="0"/>
          <w:divBdr>
            <w:top w:val="none" w:sz="0" w:space="0" w:color="auto"/>
            <w:left w:val="none" w:sz="0" w:space="0" w:color="auto"/>
            <w:bottom w:val="none" w:sz="0" w:space="0" w:color="auto"/>
            <w:right w:val="none" w:sz="0" w:space="0" w:color="auto"/>
          </w:divBdr>
        </w:div>
        <w:div w:id="895356580">
          <w:marLeft w:val="446"/>
          <w:marRight w:val="0"/>
          <w:marTop w:val="0"/>
          <w:marBottom w:val="0"/>
          <w:divBdr>
            <w:top w:val="none" w:sz="0" w:space="0" w:color="auto"/>
            <w:left w:val="none" w:sz="0" w:space="0" w:color="auto"/>
            <w:bottom w:val="none" w:sz="0" w:space="0" w:color="auto"/>
            <w:right w:val="none" w:sz="0" w:space="0" w:color="auto"/>
          </w:divBdr>
        </w:div>
        <w:div w:id="1979721325">
          <w:marLeft w:val="446"/>
          <w:marRight w:val="0"/>
          <w:marTop w:val="0"/>
          <w:marBottom w:val="0"/>
          <w:divBdr>
            <w:top w:val="none" w:sz="0" w:space="0" w:color="auto"/>
            <w:left w:val="none" w:sz="0" w:space="0" w:color="auto"/>
            <w:bottom w:val="none" w:sz="0" w:space="0" w:color="auto"/>
            <w:right w:val="none" w:sz="0" w:space="0" w:color="auto"/>
          </w:divBdr>
        </w:div>
      </w:divsChild>
    </w:div>
    <w:div w:id="703792089">
      <w:bodyDiv w:val="1"/>
      <w:marLeft w:val="0"/>
      <w:marRight w:val="0"/>
      <w:marTop w:val="0"/>
      <w:marBottom w:val="0"/>
      <w:divBdr>
        <w:top w:val="none" w:sz="0" w:space="0" w:color="auto"/>
        <w:left w:val="none" w:sz="0" w:space="0" w:color="auto"/>
        <w:bottom w:val="none" w:sz="0" w:space="0" w:color="auto"/>
        <w:right w:val="none" w:sz="0" w:space="0" w:color="auto"/>
      </w:divBdr>
    </w:div>
    <w:div w:id="749886528">
      <w:bodyDiv w:val="1"/>
      <w:marLeft w:val="0"/>
      <w:marRight w:val="0"/>
      <w:marTop w:val="0"/>
      <w:marBottom w:val="0"/>
      <w:divBdr>
        <w:top w:val="none" w:sz="0" w:space="0" w:color="auto"/>
        <w:left w:val="none" w:sz="0" w:space="0" w:color="auto"/>
        <w:bottom w:val="none" w:sz="0" w:space="0" w:color="auto"/>
        <w:right w:val="none" w:sz="0" w:space="0" w:color="auto"/>
      </w:divBdr>
    </w:div>
    <w:div w:id="827938246">
      <w:bodyDiv w:val="1"/>
      <w:marLeft w:val="0"/>
      <w:marRight w:val="0"/>
      <w:marTop w:val="0"/>
      <w:marBottom w:val="0"/>
      <w:divBdr>
        <w:top w:val="none" w:sz="0" w:space="0" w:color="auto"/>
        <w:left w:val="none" w:sz="0" w:space="0" w:color="auto"/>
        <w:bottom w:val="none" w:sz="0" w:space="0" w:color="auto"/>
        <w:right w:val="none" w:sz="0" w:space="0" w:color="auto"/>
      </w:divBdr>
      <w:divsChild>
        <w:div w:id="1028526979">
          <w:marLeft w:val="1987"/>
          <w:marRight w:val="0"/>
          <w:marTop w:val="60"/>
          <w:marBottom w:val="0"/>
          <w:divBdr>
            <w:top w:val="none" w:sz="0" w:space="0" w:color="auto"/>
            <w:left w:val="none" w:sz="0" w:space="0" w:color="auto"/>
            <w:bottom w:val="none" w:sz="0" w:space="0" w:color="auto"/>
            <w:right w:val="none" w:sz="0" w:space="0" w:color="auto"/>
          </w:divBdr>
        </w:div>
        <w:div w:id="690642128">
          <w:marLeft w:val="1987"/>
          <w:marRight w:val="0"/>
          <w:marTop w:val="60"/>
          <w:marBottom w:val="0"/>
          <w:divBdr>
            <w:top w:val="none" w:sz="0" w:space="0" w:color="auto"/>
            <w:left w:val="none" w:sz="0" w:space="0" w:color="auto"/>
            <w:bottom w:val="none" w:sz="0" w:space="0" w:color="auto"/>
            <w:right w:val="none" w:sz="0" w:space="0" w:color="auto"/>
          </w:divBdr>
        </w:div>
      </w:divsChild>
    </w:div>
    <w:div w:id="882442325">
      <w:bodyDiv w:val="1"/>
      <w:marLeft w:val="0"/>
      <w:marRight w:val="0"/>
      <w:marTop w:val="0"/>
      <w:marBottom w:val="0"/>
      <w:divBdr>
        <w:top w:val="none" w:sz="0" w:space="0" w:color="auto"/>
        <w:left w:val="none" w:sz="0" w:space="0" w:color="auto"/>
        <w:bottom w:val="none" w:sz="0" w:space="0" w:color="auto"/>
        <w:right w:val="none" w:sz="0" w:space="0" w:color="auto"/>
      </w:divBdr>
    </w:div>
    <w:div w:id="923882503">
      <w:bodyDiv w:val="1"/>
      <w:marLeft w:val="0"/>
      <w:marRight w:val="0"/>
      <w:marTop w:val="0"/>
      <w:marBottom w:val="0"/>
      <w:divBdr>
        <w:top w:val="none" w:sz="0" w:space="0" w:color="auto"/>
        <w:left w:val="none" w:sz="0" w:space="0" w:color="auto"/>
        <w:bottom w:val="none" w:sz="0" w:space="0" w:color="auto"/>
        <w:right w:val="none" w:sz="0" w:space="0" w:color="auto"/>
      </w:divBdr>
      <w:divsChild>
        <w:div w:id="1629896023">
          <w:marLeft w:val="0"/>
          <w:marRight w:val="0"/>
          <w:marTop w:val="200"/>
          <w:marBottom w:val="0"/>
          <w:divBdr>
            <w:top w:val="none" w:sz="0" w:space="0" w:color="auto"/>
            <w:left w:val="none" w:sz="0" w:space="0" w:color="auto"/>
            <w:bottom w:val="none" w:sz="0" w:space="0" w:color="auto"/>
            <w:right w:val="none" w:sz="0" w:space="0" w:color="auto"/>
          </w:divBdr>
        </w:div>
        <w:div w:id="1455174367">
          <w:marLeft w:val="1987"/>
          <w:marRight w:val="0"/>
          <w:marTop w:val="60"/>
          <w:marBottom w:val="0"/>
          <w:divBdr>
            <w:top w:val="none" w:sz="0" w:space="0" w:color="auto"/>
            <w:left w:val="none" w:sz="0" w:space="0" w:color="auto"/>
            <w:bottom w:val="none" w:sz="0" w:space="0" w:color="auto"/>
            <w:right w:val="none" w:sz="0" w:space="0" w:color="auto"/>
          </w:divBdr>
        </w:div>
      </w:divsChild>
    </w:div>
    <w:div w:id="956522271">
      <w:bodyDiv w:val="1"/>
      <w:marLeft w:val="0"/>
      <w:marRight w:val="0"/>
      <w:marTop w:val="0"/>
      <w:marBottom w:val="0"/>
      <w:divBdr>
        <w:top w:val="none" w:sz="0" w:space="0" w:color="auto"/>
        <w:left w:val="none" w:sz="0" w:space="0" w:color="auto"/>
        <w:bottom w:val="none" w:sz="0" w:space="0" w:color="auto"/>
        <w:right w:val="none" w:sz="0" w:space="0" w:color="auto"/>
      </w:divBdr>
    </w:div>
    <w:div w:id="1036392734">
      <w:bodyDiv w:val="1"/>
      <w:marLeft w:val="0"/>
      <w:marRight w:val="0"/>
      <w:marTop w:val="0"/>
      <w:marBottom w:val="0"/>
      <w:divBdr>
        <w:top w:val="none" w:sz="0" w:space="0" w:color="auto"/>
        <w:left w:val="none" w:sz="0" w:space="0" w:color="auto"/>
        <w:bottom w:val="none" w:sz="0" w:space="0" w:color="auto"/>
        <w:right w:val="none" w:sz="0" w:space="0" w:color="auto"/>
      </w:divBdr>
    </w:div>
    <w:div w:id="1268538858">
      <w:bodyDiv w:val="1"/>
      <w:marLeft w:val="0"/>
      <w:marRight w:val="0"/>
      <w:marTop w:val="0"/>
      <w:marBottom w:val="0"/>
      <w:divBdr>
        <w:top w:val="none" w:sz="0" w:space="0" w:color="auto"/>
        <w:left w:val="none" w:sz="0" w:space="0" w:color="auto"/>
        <w:bottom w:val="none" w:sz="0" w:space="0" w:color="auto"/>
        <w:right w:val="none" w:sz="0" w:space="0" w:color="auto"/>
      </w:divBdr>
      <w:divsChild>
        <w:div w:id="1523588395">
          <w:marLeft w:val="1987"/>
          <w:marRight w:val="0"/>
          <w:marTop w:val="60"/>
          <w:marBottom w:val="0"/>
          <w:divBdr>
            <w:top w:val="none" w:sz="0" w:space="0" w:color="auto"/>
            <w:left w:val="none" w:sz="0" w:space="0" w:color="auto"/>
            <w:bottom w:val="none" w:sz="0" w:space="0" w:color="auto"/>
            <w:right w:val="none" w:sz="0" w:space="0" w:color="auto"/>
          </w:divBdr>
        </w:div>
        <w:div w:id="1447047070">
          <w:marLeft w:val="1987"/>
          <w:marRight w:val="0"/>
          <w:marTop w:val="60"/>
          <w:marBottom w:val="0"/>
          <w:divBdr>
            <w:top w:val="none" w:sz="0" w:space="0" w:color="auto"/>
            <w:left w:val="none" w:sz="0" w:space="0" w:color="auto"/>
            <w:bottom w:val="none" w:sz="0" w:space="0" w:color="auto"/>
            <w:right w:val="none" w:sz="0" w:space="0" w:color="auto"/>
          </w:divBdr>
        </w:div>
      </w:divsChild>
    </w:div>
    <w:div w:id="1307778221">
      <w:bodyDiv w:val="1"/>
      <w:marLeft w:val="0"/>
      <w:marRight w:val="0"/>
      <w:marTop w:val="0"/>
      <w:marBottom w:val="0"/>
      <w:divBdr>
        <w:top w:val="none" w:sz="0" w:space="0" w:color="auto"/>
        <w:left w:val="none" w:sz="0" w:space="0" w:color="auto"/>
        <w:bottom w:val="none" w:sz="0" w:space="0" w:color="auto"/>
        <w:right w:val="none" w:sz="0" w:space="0" w:color="auto"/>
      </w:divBdr>
      <w:divsChild>
        <w:div w:id="534006297">
          <w:marLeft w:val="360"/>
          <w:marRight w:val="0"/>
          <w:marTop w:val="200"/>
          <w:marBottom w:val="0"/>
          <w:divBdr>
            <w:top w:val="none" w:sz="0" w:space="0" w:color="auto"/>
            <w:left w:val="none" w:sz="0" w:space="0" w:color="auto"/>
            <w:bottom w:val="none" w:sz="0" w:space="0" w:color="auto"/>
            <w:right w:val="none" w:sz="0" w:space="0" w:color="auto"/>
          </w:divBdr>
        </w:div>
      </w:divsChild>
    </w:div>
    <w:div w:id="1333295043">
      <w:bodyDiv w:val="1"/>
      <w:marLeft w:val="0"/>
      <w:marRight w:val="0"/>
      <w:marTop w:val="0"/>
      <w:marBottom w:val="0"/>
      <w:divBdr>
        <w:top w:val="none" w:sz="0" w:space="0" w:color="auto"/>
        <w:left w:val="none" w:sz="0" w:space="0" w:color="auto"/>
        <w:bottom w:val="none" w:sz="0" w:space="0" w:color="auto"/>
        <w:right w:val="none" w:sz="0" w:space="0" w:color="auto"/>
      </w:divBdr>
      <w:divsChild>
        <w:div w:id="40718105">
          <w:marLeft w:val="547"/>
          <w:marRight w:val="0"/>
          <w:marTop w:val="0"/>
          <w:marBottom w:val="0"/>
          <w:divBdr>
            <w:top w:val="none" w:sz="0" w:space="0" w:color="auto"/>
            <w:left w:val="none" w:sz="0" w:space="0" w:color="auto"/>
            <w:bottom w:val="none" w:sz="0" w:space="0" w:color="auto"/>
            <w:right w:val="none" w:sz="0" w:space="0" w:color="auto"/>
          </w:divBdr>
        </w:div>
        <w:div w:id="334067900">
          <w:marLeft w:val="547"/>
          <w:marRight w:val="0"/>
          <w:marTop w:val="0"/>
          <w:marBottom w:val="0"/>
          <w:divBdr>
            <w:top w:val="none" w:sz="0" w:space="0" w:color="auto"/>
            <w:left w:val="none" w:sz="0" w:space="0" w:color="auto"/>
            <w:bottom w:val="none" w:sz="0" w:space="0" w:color="auto"/>
            <w:right w:val="none" w:sz="0" w:space="0" w:color="auto"/>
          </w:divBdr>
        </w:div>
        <w:div w:id="1132402790">
          <w:marLeft w:val="547"/>
          <w:marRight w:val="0"/>
          <w:marTop w:val="0"/>
          <w:marBottom w:val="0"/>
          <w:divBdr>
            <w:top w:val="none" w:sz="0" w:space="0" w:color="auto"/>
            <w:left w:val="none" w:sz="0" w:space="0" w:color="auto"/>
            <w:bottom w:val="none" w:sz="0" w:space="0" w:color="auto"/>
            <w:right w:val="none" w:sz="0" w:space="0" w:color="auto"/>
          </w:divBdr>
        </w:div>
        <w:div w:id="1935433960">
          <w:marLeft w:val="547"/>
          <w:marRight w:val="0"/>
          <w:marTop w:val="0"/>
          <w:marBottom w:val="0"/>
          <w:divBdr>
            <w:top w:val="none" w:sz="0" w:space="0" w:color="auto"/>
            <w:left w:val="none" w:sz="0" w:space="0" w:color="auto"/>
            <w:bottom w:val="none" w:sz="0" w:space="0" w:color="auto"/>
            <w:right w:val="none" w:sz="0" w:space="0" w:color="auto"/>
          </w:divBdr>
        </w:div>
        <w:div w:id="82847787">
          <w:marLeft w:val="547"/>
          <w:marRight w:val="0"/>
          <w:marTop w:val="0"/>
          <w:marBottom w:val="0"/>
          <w:divBdr>
            <w:top w:val="none" w:sz="0" w:space="0" w:color="auto"/>
            <w:left w:val="none" w:sz="0" w:space="0" w:color="auto"/>
            <w:bottom w:val="none" w:sz="0" w:space="0" w:color="auto"/>
            <w:right w:val="none" w:sz="0" w:space="0" w:color="auto"/>
          </w:divBdr>
        </w:div>
        <w:div w:id="871772121">
          <w:marLeft w:val="547"/>
          <w:marRight w:val="0"/>
          <w:marTop w:val="0"/>
          <w:marBottom w:val="0"/>
          <w:divBdr>
            <w:top w:val="none" w:sz="0" w:space="0" w:color="auto"/>
            <w:left w:val="none" w:sz="0" w:space="0" w:color="auto"/>
            <w:bottom w:val="none" w:sz="0" w:space="0" w:color="auto"/>
            <w:right w:val="none" w:sz="0" w:space="0" w:color="auto"/>
          </w:divBdr>
        </w:div>
        <w:div w:id="1340816091">
          <w:marLeft w:val="547"/>
          <w:marRight w:val="0"/>
          <w:marTop w:val="0"/>
          <w:marBottom w:val="0"/>
          <w:divBdr>
            <w:top w:val="none" w:sz="0" w:space="0" w:color="auto"/>
            <w:left w:val="none" w:sz="0" w:space="0" w:color="auto"/>
            <w:bottom w:val="none" w:sz="0" w:space="0" w:color="auto"/>
            <w:right w:val="none" w:sz="0" w:space="0" w:color="auto"/>
          </w:divBdr>
        </w:div>
        <w:div w:id="759521351">
          <w:marLeft w:val="547"/>
          <w:marRight w:val="0"/>
          <w:marTop w:val="0"/>
          <w:marBottom w:val="0"/>
          <w:divBdr>
            <w:top w:val="none" w:sz="0" w:space="0" w:color="auto"/>
            <w:left w:val="none" w:sz="0" w:space="0" w:color="auto"/>
            <w:bottom w:val="none" w:sz="0" w:space="0" w:color="auto"/>
            <w:right w:val="none" w:sz="0" w:space="0" w:color="auto"/>
          </w:divBdr>
        </w:div>
        <w:div w:id="186794633">
          <w:marLeft w:val="547"/>
          <w:marRight w:val="0"/>
          <w:marTop w:val="0"/>
          <w:marBottom w:val="0"/>
          <w:divBdr>
            <w:top w:val="none" w:sz="0" w:space="0" w:color="auto"/>
            <w:left w:val="none" w:sz="0" w:space="0" w:color="auto"/>
            <w:bottom w:val="none" w:sz="0" w:space="0" w:color="auto"/>
            <w:right w:val="none" w:sz="0" w:space="0" w:color="auto"/>
          </w:divBdr>
        </w:div>
        <w:div w:id="509681673">
          <w:marLeft w:val="547"/>
          <w:marRight w:val="0"/>
          <w:marTop w:val="0"/>
          <w:marBottom w:val="0"/>
          <w:divBdr>
            <w:top w:val="none" w:sz="0" w:space="0" w:color="auto"/>
            <w:left w:val="none" w:sz="0" w:space="0" w:color="auto"/>
            <w:bottom w:val="none" w:sz="0" w:space="0" w:color="auto"/>
            <w:right w:val="none" w:sz="0" w:space="0" w:color="auto"/>
          </w:divBdr>
        </w:div>
        <w:div w:id="1730493811">
          <w:marLeft w:val="547"/>
          <w:marRight w:val="0"/>
          <w:marTop w:val="0"/>
          <w:marBottom w:val="0"/>
          <w:divBdr>
            <w:top w:val="none" w:sz="0" w:space="0" w:color="auto"/>
            <w:left w:val="none" w:sz="0" w:space="0" w:color="auto"/>
            <w:bottom w:val="none" w:sz="0" w:space="0" w:color="auto"/>
            <w:right w:val="none" w:sz="0" w:space="0" w:color="auto"/>
          </w:divBdr>
        </w:div>
        <w:div w:id="310333984">
          <w:marLeft w:val="547"/>
          <w:marRight w:val="0"/>
          <w:marTop w:val="0"/>
          <w:marBottom w:val="0"/>
          <w:divBdr>
            <w:top w:val="none" w:sz="0" w:space="0" w:color="auto"/>
            <w:left w:val="none" w:sz="0" w:space="0" w:color="auto"/>
            <w:bottom w:val="none" w:sz="0" w:space="0" w:color="auto"/>
            <w:right w:val="none" w:sz="0" w:space="0" w:color="auto"/>
          </w:divBdr>
        </w:div>
        <w:div w:id="1111054077">
          <w:marLeft w:val="547"/>
          <w:marRight w:val="0"/>
          <w:marTop w:val="0"/>
          <w:marBottom w:val="0"/>
          <w:divBdr>
            <w:top w:val="none" w:sz="0" w:space="0" w:color="auto"/>
            <w:left w:val="none" w:sz="0" w:space="0" w:color="auto"/>
            <w:bottom w:val="none" w:sz="0" w:space="0" w:color="auto"/>
            <w:right w:val="none" w:sz="0" w:space="0" w:color="auto"/>
          </w:divBdr>
        </w:div>
      </w:divsChild>
    </w:div>
    <w:div w:id="1415398765">
      <w:bodyDiv w:val="1"/>
      <w:marLeft w:val="0"/>
      <w:marRight w:val="0"/>
      <w:marTop w:val="0"/>
      <w:marBottom w:val="0"/>
      <w:divBdr>
        <w:top w:val="none" w:sz="0" w:space="0" w:color="auto"/>
        <w:left w:val="none" w:sz="0" w:space="0" w:color="auto"/>
        <w:bottom w:val="none" w:sz="0" w:space="0" w:color="auto"/>
        <w:right w:val="none" w:sz="0" w:space="0" w:color="auto"/>
      </w:divBdr>
      <w:divsChild>
        <w:div w:id="243926671">
          <w:marLeft w:val="2074"/>
          <w:marRight w:val="0"/>
          <w:marTop w:val="100"/>
          <w:marBottom w:val="0"/>
          <w:divBdr>
            <w:top w:val="none" w:sz="0" w:space="0" w:color="auto"/>
            <w:left w:val="none" w:sz="0" w:space="0" w:color="auto"/>
            <w:bottom w:val="none" w:sz="0" w:space="0" w:color="auto"/>
            <w:right w:val="none" w:sz="0" w:space="0" w:color="auto"/>
          </w:divBdr>
        </w:div>
        <w:div w:id="883180696">
          <w:marLeft w:val="2074"/>
          <w:marRight w:val="0"/>
          <w:marTop w:val="100"/>
          <w:marBottom w:val="0"/>
          <w:divBdr>
            <w:top w:val="none" w:sz="0" w:space="0" w:color="auto"/>
            <w:left w:val="none" w:sz="0" w:space="0" w:color="auto"/>
            <w:bottom w:val="none" w:sz="0" w:space="0" w:color="auto"/>
            <w:right w:val="none" w:sz="0" w:space="0" w:color="auto"/>
          </w:divBdr>
        </w:div>
        <w:div w:id="242640949">
          <w:marLeft w:val="2074"/>
          <w:marRight w:val="0"/>
          <w:marTop w:val="100"/>
          <w:marBottom w:val="0"/>
          <w:divBdr>
            <w:top w:val="none" w:sz="0" w:space="0" w:color="auto"/>
            <w:left w:val="none" w:sz="0" w:space="0" w:color="auto"/>
            <w:bottom w:val="none" w:sz="0" w:space="0" w:color="auto"/>
            <w:right w:val="none" w:sz="0" w:space="0" w:color="auto"/>
          </w:divBdr>
        </w:div>
      </w:divsChild>
    </w:div>
    <w:div w:id="20461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degouvernance@worldbank.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C528-6FC1-4464-9D8D-EB7651B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3266</Words>
  <Characters>17965</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mahdad@mag.gov.ma</dc:creator>
  <cp:lastModifiedBy>Mahdad</cp:lastModifiedBy>
  <cp:revision>5</cp:revision>
  <cp:lastPrinted>2018-12-19T10:17:00Z</cp:lastPrinted>
  <dcterms:created xsi:type="dcterms:W3CDTF">2018-12-31T09:27:00Z</dcterms:created>
  <dcterms:modified xsi:type="dcterms:W3CDTF">2018-12-31T11:32:00Z</dcterms:modified>
</cp:coreProperties>
</file>