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MS Mincho"/>
          <w:sz w:val="24"/>
          <w:szCs w:val="24"/>
        </w:rPr>
      </w:pP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Projet de loi n°77-03</w:t>
      </w: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Relative à la communication audiovisuelle</w:t>
      </w:r>
    </w:p>
    <w:p w:rsidR="008300D4" w:rsidRPr="00CA1CD7" w:rsidRDefault="008300D4" w:rsidP="006314D8">
      <w:pPr>
        <w:pStyle w:val="Textebrut"/>
        <w:jc w:val="center"/>
        <w:rPr>
          <w:rFonts w:ascii="Geneva" w:eastAsia="MS Mincho" w:hAnsi="Geneva" w:cs="Geneva"/>
          <w:b/>
          <w:bCs/>
          <w:sz w:val="24"/>
          <w:szCs w:val="24"/>
        </w:rPr>
      </w:pP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TITRE PREMIER</w:t>
      </w: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DEFINITIONS ET PRINCIPES GENERAUX</w:t>
      </w: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Chapitre premier</w:t>
      </w:r>
    </w:p>
    <w:p w:rsidR="008300D4" w:rsidRPr="00CA1CD7" w:rsidRDefault="008300D4" w:rsidP="006314D8">
      <w:pPr>
        <w:pStyle w:val="Textebrut"/>
        <w:jc w:val="center"/>
        <w:rPr>
          <w:rFonts w:ascii="Geneva" w:eastAsia="MS Mincho" w:hAnsi="Geneva" w:cs="Geneva"/>
          <w:b/>
          <w:bCs/>
          <w:sz w:val="24"/>
          <w:szCs w:val="24"/>
        </w:rPr>
      </w:pPr>
      <w:r w:rsidRPr="00CA1CD7">
        <w:rPr>
          <w:rFonts w:ascii="Geneva" w:eastAsia="MS Mincho" w:hAnsi="Geneva" w:cs="Geneva"/>
          <w:b/>
          <w:bCs/>
          <w:sz w:val="24"/>
          <w:szCs w:val="24"/>
        </w:rPr>
        <w:t>Définitions</w:t>
      </w:r>
    </w:p>
    <w:p w:rsidR="008300D4" w:rsidRDefault="008300D4">
      <w:pPr>
        <w:pStyle w:val="Textebrut"/>
        <w:rPr>
          <w:rFonts w:ascii="Geneva" w:eastAsia="MS Mincho" w:hAnsi="Geneva" w:cs="Geneva"/>
          <w:sz w:val="24"/>
          <w:szCs w:val="24"/>
        </w:rPr>
      </w:pPr>
    </w:p>
    <w:p w:rsidR="008300D4" w:rsidRPr="006314D8" w:rsidRDefault="008300D4">
      <w:pPr>
        <w:pStyle w:val="Textebrut"/>
        <w:rPr>
          <w:rFonts w:ascii="Geneva" w:eastAsia="MS Mincho" w:hAnsi="Geneva" w:cs="Geneva"/>
          <w:b/>
          <w:bCs/>
          <w:sz w:val="24"/>
          <w:szCs w:val="24"/>
        </w:rPr>
      </w:pPr>
      <w:r w:rsidRPr="006314D8">
        <w:rPr>
          <w:rFonts w:ascii="Geneva" w:eastAsia="MS Mincho" w:hAnsi="Geneva" w:cs="Geneva"/>
          <w:b/>
          <w:bCs/>
          <w:sz w:val="24"/>
          <w:szCs w:val="24"/>
        </w:rPr>
        <w:t>Article premier</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Pour l'application de la présente loi et des textes pris pour son application, on entend par:</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1. Communication audiovisuelle: toute mise à la disposition du public ou de catégories de public, par un procédé de télécommunications, de signes, de signaux, d'écrits, d'images, de sons ou de messages de toute nature qui n'ont pas le caractère d'une correspondance privée.</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2. Contrepartie financière. compensation financière versée par l'attributaire d'une licence ou d'une autorisation à l'issue d'un appel à la concurrence ou d'une procédure de gré à gré.</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3. Distributeur de services: toute personne morale qui établit avec des éditeurs de services des relations contractuelles en vue de constituer une offre de services de communication audiovisuelle mise à la disposition du public par voie hertzienne terrestre, par câble ou par satellite ou par tout autre mode technique. Est également regardée comme distributeur de services toute personne qui constitue une telle offre en établissant des relations contractuelles avec d'autres distributeurs</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4. Editeur de services : toute personne morale qui assume la responsabilité éditoriale d'un ou de plusieurs services audiovisuels composés de programmes qu'elle a produits, coproduits, fait produire ou acheter, en vue de les diffuser ou de les faire diffuser</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5. Exigences essentielles. les exigences nécessaires pour garantir, dans "intérêt général, la sécurité des usagers et du personnel des opérateurs de communication audiovisuelle, la sécurité du fonctionnement du réseau, le maintien de son intégrité, l'interopérabilité des services et celle des équipements terminaux, la protection, l'intégrité et l'authentification des données, la protection de l'environnement et la prise en compte des contraintes d'urbanisme et d'aménagement du territoire ainsi que l'utilisation rationnelle du spectre des fréquences radioélectriques et la prévention de toute interférence préjudiciable entre les systèmes de télécommunications par moyens radioélectriques et d'autres systèmes terrestres ou spatiaux.</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6. Fréquences radioélectriques audiovisuelles. fréquences radioélectriques affectées par l'Agence nationale de la réglementation des télécommunications, ci-après dénommée ANRT, au secteur de la communication audiovisuelle.</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7. Oeuvre audiovisuelle: constituent des oeuvres audiovisuelles les émissions ne relevant pas d'un des genres suivants: oeuvres cinématographiques, journaux et émissions d'information, variétés, jeux, émissions autres que de fiction majoritairement réalisées en </w:t>
      </w:r>
      <w:r>
        <w:rPr>
          <w:rFonts w:ascii="Geneva" w:eastAsia="MS Mincho" w:hAnsi="Geneva" w:cs="Geneva"/>
          <w:sz w:val="24"/>
          <w:szCs w:val="24"/>
        </w:rPr>
        <w:lastRenderedPageBreak/>
        <w:t>plateau, retransmissions sportives, messages publicitaires, télé-achat, autopromotion, services de télétexte.</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8. Ondes radioélectriques ou fréquences radioélectriques les ondes électromagnétiques se propageant dans l'espace sans guide artificiel</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9. Opérateur de communication audiovisuelle: toute personne morale, titulaire d'une licence ou d'une autorisation dans les conditions fixées par la présente loi, qui met à la disposition du public un ou plusieurs services de communication audiovisuelle, y compris les services de radiodiffusion sonore par voie hertzienne, par câble, par satellite ou par tout autre mode technique.</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10 Production audiovisuelle. tout programme de radio et/ou de télévision que l'opérateur de communication audiovisuelle conçoit et/ou produit en interne par ses propres moyens ou fait concevoir et produire par des structures de production du marché.</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11. Production audiovisuelle nationale: toute production audiovisuelle dont le contenu est à fort enracinement marocain, et dont la personne morale qui prend l'initiative et la responsabilité de la réalisation est installée au Maroc et a recours à des compétences majoritairement nationales.</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12 Production propre. les programmes conçus et produits directement par un opérateur d'un service de communication audiovisuelle. Ces programmes ne peuvent être constitués ni par la diffusion répétée ni par la retransmission simultanée ou différée de programmes d'une autre station.</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13. Réseau de services de communication audiovisuelle : toute infrastructure permettant de fournir un service de communication audiovisuelle.</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14. Secteur public de la communication audiovisuelle : ensemble regroupant différents services audiovisuels à caractère public et sociétés de communication audiovisuelle dont le capital est majoritairement ou entièrement souscrit par l'Etat et qui assure l'exécution de sa politique en la matière et ce dans le respect des principes d'égalité, de transparence, de continuité, d'universalité et d'adaptabilité.</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15. Service de communication audiovisuelle: tout service ou ensemble de services diffusant un même programme pour une proportion majoritaire du temps d'antenne de chaque service. 16. Spectre des fréquences radioélectriques. ensemble des ondes radioélectriques</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17. Système d'accès conditionnel tout dispositif technique permettant, quel que soit le mode de transmission utilisé, de restreindre l'accès à tout ou partie d'un ou plusieurs services de communication audiovisuelle au seul public autorisé à les recevoir</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MS Mincho"/>
          <w:sz w:val="24"/>
          <w:szCs w:val="24"/>
        </w:rPr>
      </w:pPr>
      <w:r>
        <w:rPr>
          <w:rFonts w:ascii="Geneva" w:eastAsia="MS Mincho" w:hAnsi="Geneva" w:cs="Geneva"/>
          <w:sz w:val="24"/>
          <w:szCs w:val="24"/>
        </w:rPr>
        <w:t>18. Télécommunication. toute transmission, émission ou réception de signes, de signaux, d'écrits, d'images, de sons ou de renseignements de toute nature par fil, optique, radioélectricité ou autres systèmes électromagnétiques tels que déterminés par la loi n° 24-96 relative à la poste et aux télécommunications.</w:t>
      </w:r>
    </w:p>
    <w:p w:rsidR="008300D4" w:rsidRDefault="008300D4">
      <w:pPr>
        <w:pStyle w:val="Textebrut"/>
        <w:rPr>
          <w:rFonts w:ascii="Geneva" w:eastAsia="MS Mincho" w:hAnsi="Geneva" w:cs="MS Mincho"/>
          <w:sz w:val="24"/>
          <w:szCs w:val="24"/>
        </w:rPr>
      </w:pPr>
    </w:p>
    <w:p w:rsidR="008300D4" w:rsidRPr="006314D8" w:rsidRDefault="008300D4">
      <w:pPr>
        <w:pStyle w:val="Textebrut"/>
        <w:rPr>
          <w:rFonts w:ascii="Geneva" w:eastAsia="MS Mincho" w:hAnsi="Geneva" w:cs="Geneva"/>
          <w:b/>
          <w:bCs/>
          <w:sz w:val="24"/>
          <w:szCs w:val="24"/>
        </w:rPr>
      </w:pPr>
      <w:r w:rsidRPr="006314D8">
        <w:rPr>
          <w:rFonts w:ascii="Geneva" w:eastAsia="MS Mincho" w:hAnsi="Geneva" w:cs="Geneva"/>
          <w:b/>
          <w:bCs/>
          <w:sz w:val="24"/>
          <w:szCs w:val="24"/>
        </w:rPr>
        <w:t>Article 2</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Pour l'application des dispositions de la présente loi, constitue: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1. Une publicité. toute forme de message radiodiffusé ou télévisé, notamment par des images, des dessins ou formes, des discours écrits ou verbaux, diffusé contre rémunération ou autre contrepartie, destinée à informer le public ou à attirer son iIltcntiol1 en vue, soit d~ promouvoir la fourniture de biens ou services, y compris ceux qui sont présentés sous leur appellation générique, dans le cadre d'une activité commerciale, industrielle, artisanale ou de profession libérale, soit d'assurer la promotion commerciale d'une entreprise publique ou privée Cette définition n'inclut pas les offres directes au public en vue de la vente, de l'achat ou de la location de produits ou en vue de la fourniture de services contre rémunération.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2. Une publicité clandestine. la présentation verbale ou visuelle, de manière explicite ou implicite, de marchandises, de services, du nom, de la marque ou des activités d'un producteur de marchandises ou d'un prestataire de services dans des programmes, lorsque cette présentation est faite de façon intentionnelle par l'opérateur de communication audiovisuelle dans un but publicitaire non explicite et risque d'induire le public en erreur sur la nature d'une telle présentation. Une présentation est considérée comme intentionnelle notamment lorsqu'elle est faite contre rémunération ou toute autre forme de paiement.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3. Une publicité interdite: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 la publicité contenant des éléments de discrimination en raison de la race, du sexe, de la nationalité ou de la religion, des scènes de violence, des incitations à des comportements préjudiciables à la santé, à la dignité de la personne humaine, à la sécurité des personnes et des biens ou à la production de l'environnement;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b) la publicité de nature politique;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c) celle comportant, sous quelque forme que ce soit, des allégations, indications ou présentations fausses ou de nature à induire en erreur les consommateurs;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d) celle de nature à porter préjudice moral ou physique aux mineurs et ayant. notamment, pour objet: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*d'inciter directement les mineurs à l'achat d'un produit ou d'un service en exploitant leur inexpérience ou leur crédulité ou d'inciter directement les mineurs à persuader leurs parents ou des tiers d'acheter les produits ou les services concernés;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*d'exploiter ou altérer la confiance particulière des mineurs à l'égard de leurs parents, enseignants et des personnes ayant une autorité légitime sur eux ;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*présenter, sans motif légitime, des mineurs en situation dangereuse e) celle comportant, sous quelque forme que ce soit, des indications de nature à induire les citoyens en erreur ou à violer leur droit à la confidentialité des informations relatives à l'état de leur santé, ou comportant des indications mensongères sur la santé ou incitant à la pratique illégale de médecine ou de charlatanisme;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g) celle comportant le dénigrement d'une entreprise, d'une organisation, d'une activité industrielle ou commerciale, d'une profession ou d'un produit ou d'un service, que ce soit en tentant de lui attirer le mépris ou le ridicule public ou par tout autre moyen. 4. Un parrainage. toute contribution d'une entreprise publique ou privée au financement de programmes dans le but de promouvoir son nom, sa marque, son image, ses activités ou ses réalisations.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5 Une publicité non commerciale tout message diffusé contre rémunération ou paiement similaire el qui réunit les conditions suivantes: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 être diffusé dans le but de servir l’intérêt général;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b) être demandé par une personne publique, quelle qu'en soit la forme, par un organisme non commercial placé sous le contrôle, la tutelle ou la dépendance des pouvoirs publics, par une institution internationale de droit public ou de droit privé ou par une organisation ou association professionnelle, sociale, culturelle, scientifique ou sportive;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c) ne comporter aucune indication de marque de produits ou de services ni aucune allusion à une telle marque tant par la forme du message que par son identification à un message similaire mais comportant celle allusion. Les produits ou les services ne peuvent être présentés que sous une dénomination générique;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d) ne mentionner aucun nom d'entreprise ou de personnes morales autres que celles visées au point b ci-dessus et n'y faire aucune allusion tant par la forme du message que par son identification à un message similaire mais comportant cette allusion.</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6. Une autopromotion tout message diffusé à l'initiative d'un opérateur .de communication audiovisuelle et qui vise il promouvoir ses propres programmes ou des produits connexe directement dérivés de ces programmes et destiné expressément à permettre au public de retirer tous les avantages de ces programmes ou d'intervenir dans ces programmes;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7 Un télé-achat .la diffusion d'offres faites directement au public en vue de la fourniture, moyennant paiement, de biens meubles ou immeubles, ou de services ou de droits et d'obligations s'y rapportant.</w:t>
      </w:r>
    </w:p>
    <w:p w:rsidR="008300D4" w:rsidRDefault="008300D4">
      <w:pPr>
        <w:pStyle w:val="Textebrut"/>
        <w:rPr>
          <w:rFonts w:ascii="Geneva" w:eastAsia="MS Mincho" w:hAnsi="Geneva" w:cs="Geneva"/>
          <w:sz w:val="24"/>
          <w:szCs w:val="24"/>
        </w:rPr>
      </w:pPr>
    </w:p>
    <w:p w:rsidR="008300D4" w:rsidRPr="006314D8" w:rsidRDefault="008300D4" w:rsidP="006314D8">
      <w:pPr>
        <w:pStyle w:val="Textebrut"/>
        <w:jc w:val="center"/>
        <w:rPr>
          <w:rFonts w:ascii="Geneva" w:eastAsia="MS Mincho" w:hAnsi="Geneva" w:cs="Geneva"/>
          <w:b/>
          <w:bCs/>
          <w:sz w:val="24"/>
          <w:szCs w:val="24"/>
        </w:rPr>
      </w:pPr>
      <w:r w:rsidRPr="006314D8">
        <w:rPr>
          <w:rFonts w:ascii="Geneva" w:eastAsia="MS Mincho" w:hAnsi="Geneva" w:cs="Geneva"/>
          <w:b/>
          <w:bCs/>
          <w:sz w:val="24"/>
          <w:szCs w:val="24"/>
        </w:rPr>
        <w:t>Chapitre Il</w:t>
      </w:r>
    </w:p>
    <w:p w:rsidR="008300D4" w:rsidRPr="006314D8" w:rsidRDefault="008300D4" w:rsidP="006314D8">
      <w:pPr>
        <w:pStyle w:val="Textebrut"/>
        <w:jc w:val="center"/>
        <w:rPr>
          <w:rFonts w:ascii="Geneva" w:eastAsia="MS Mincho" w:hAnsi="Geneva" w:cs="Geneva"/>
          <w:b/>
          <w:bCs/>
          <w:sz w:val="24"/>
          <w:szCs w:val="24"/>
        </w:rPr>
      </w:pPr>
      <w:r w:rsidRPr="006314D8">
        <w:rPr>
          <w:rFonts w:ascii="Geneva" w:eastAsia="MS Mincho" w:hAnsi="Geneva" w:cs="Geneva"/>
          <w:b/>
          <w:bCs/>
          <w:sz w:val="24"/>
          <w:szCs w:val="24"/>
        </w:rPr>
        <w:t>Principes généraux</w:t>
      </w:r>
    </w:p>
    <w:p w:rsidR="006314D8" w:rsidRDefault="006314D8" w:rsidP="006314D8">
      <w:pPr>
        <w:pStyle w:val="Textebrut"/>
        <w:rPr>
          <w:rFonts w:ascii="Geneva" w:eastAsia="MS Mincho" w:hAnsi="Geneva" w:cs="Geneva"/>
          <w:sz w:val="24"/>
          <w:szCs w:val="24"/>
        </w:rPr>
      </w:pPr>
    </w:p>
    <w:p w:rsidR="008300D4" w:rsidRPr="006314D8" w:rsidRDefault="008300D4" w:rsidP="006314D8">
      <w:pPr>
        <w:pStyle w:val="Textebrut"/>
        <w:rPr>
          <w:rFonts w:ascii="Geneva" w:eastAsia="MS Mincho" w:hAnsi="Geneva" w:cs="Geneva"/>
          <w:b/>
          <w:bCs/>
          <w:sz w:val="24"/>
          <w:szCs w:val="24"/>
        </w:rPr>
      </w:pPr>
      <w:r w:rsidRPr="006314D8">
        <w:rPr>
          <w:rFonts w:ascii="Geneva" w:eastAsia="MS Mincho" w:hAnsi="Geneva" w:cs="Geneva"/>
          <w:b/>
          <w:bCs/>
          <w:sz w:val="24"/>
          <w:szCs w:val="24"/>
        </w:rPr>
        <w:t>Article 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communication audiovisuelle est libre.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Cette liberté s'exerce dans le respect de la dignité de la personne humaine, de la liberté et de la propriété d'autrui, de la diversité et du caractère pluraliste de l'expression sous toutes ses formes des courants de pensée et d'opinion ainsi que dans le respect des valeurs religieuses, de l' ordre public, des bonnes moeurs et des besoins de la défense nationale Elle s'exerce également dans le respect des exigences de service public, des contraintes techniques inhérentes aux moyens de communication ainsi que de la nécessité de développer une industrie nationale de production audiovisuelle. </w:t>
      </w:r>
    </w:p>
    <w:p w:rsidR="008300D4" w:rsidRDefault="008300D4">
      <w:pPr>
        <w:pStyle w:val="Textebrut"/>
        <w:rPr>
          <w:rFonts w:ascii="Geneva" w:eastAsia="MS Mincho" w:hAnsi="Geneva" w:cs="MS Mincho"/>
          <w:sz w:val="24"/>
          <w:szCs w:val="24"/>
        </w:rPr>
      </w:pPr>
    </w:p>
    <w:p w:rsidR="008300D4" w:rsidRPr="006314D8" w:rsidRDefault="008300D4">
      <w:pPr>
        <w:pStyle w:val="Textebrut"/>
        <w:rPr>
          <w:rFonts w:ascii="Geneva" w:eastAsia="MS Mincho" w:hAnsi="Geneva" w:cs="Geneva"/>
          <w:b/>
          <w:bCs/>
          <w:sz w:val="24"/>
          <w:szCs w:val="24"/>
        </w:rPr>
      </w:pPr>
      <w:r w:rsidRPr="006314D8">
        <w:rPr>
          <w:rFonts w:ascii="Geneva" w:eastAsia="MS Mincho" w:hAnsi="Geneva" w:cs="Geneva"/>
          <w:b/>
          <w:bCs/>
          <w:sz w:val="24"/>
          <w:szCs w:val="24"/>
        </w:rPr>
        <w:t xml:space="preserve">Article 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Sous réserve de la préservation du caractère pluraliste des courants d'expression, les sociétés de communication audiovisuelle conçoivent librement leurs programmes. Elles en assument l'entière responsabilité. </w:t>
      </w:r>
    </w:p>
    <w:p w:rsidR="008300D4" w:rsidRDefault="008300D4">
      <w:pPr>
        <w:pStyle w:val="Textebrut"/>
        <w:rPr>
          <w:rFonts w:ascii="Geneva" w:eastAsia="MS Mincho" w:hAnsi="Geneva" w:cs="Geneva"/>
          <w:sz w:val="24"/>
          <w:szCs w:val="24"/>
        </w:rPr>
      </w:pPr>
    </w:p>
    <w:p w:rsidR="008300D4" w:rsidRPr="006314D8" w:rsidRDefault="008300D4">
      <w:pPr>
        <w:pStyle w:val="Textebrut"/>
        <w:rPr>
          <w:rFonts w:ascii="Geneva" w:eastAsia="MS Mincho" w:hAnsi="Geneva" w:cs="Geneva"/>
          <w:b/>
          <w:bCs/>
          <w:sz w:val="24"/>
          <w:szCs w:val="24"/>
        </w:rPr>
      </w:pPr>
      <w:r w:rsidRPr="006314D8">
        <w:rPr>
          <w:rFonts w:ascii="Geneva" w:eastAsia="MS Mincho" w:hAnsi="Geneva" w:cs="Geneva"/>
          <w:b/>
          <w:bCs/>
          <w:sz w:val="24"/>
          <w:szCs w:val="24"/>
        </w:rPr>
        <w:t xml:space="preserve">Article 5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spectre des fréquences radioélectriques fait partie du domaine public de l'Etat.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fréquences radioélectriques audiovisuelles ne peuvent être utilisées que par les titulaires d'une licence ou d'une autorisation, délivrée à cet effet par la Haute autorité de la communication audiovisuelle, créée par le dahir n° 1-02-212 du 22 joumada Il 1423 (31 août 2002), dénommée ci-après «La Haute autorité». L'usage de ces fréquences constitue un mode d'occupation privatif du domaine public de l'Etat. Il est régi par la législation et la réglementation en vigueur en la matière ainsi que par les dispositions de la présente loi.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L'attribution des bandes de fréquences ou fréquences radioélectriques réservées, par le plan national des fréquences établi par le gouvernement, au secteur de la communication audiovisuelle, est effectuée par l' ANRT, dans les conditions prévues par la réglementation en vigueur.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L'assignation des fréquences radioélectriques audiovisuelles aux opérateurs de communication audiovisuelle est effectuée par la Haute autorité, sur avis conforme de l' ANRT. Elle est soumise au paiement d'une redevance conformément à la réglementation en vigueur.</w:t>
      </w:r>
    </w:p>
    <w:p w:rsidR="009C2450" w:rsidRDefault="008300D4">
      <w:pPr>
        <w:pStyle w:val="Textebrut"/>
        <w:rPr>
          <w:rFonts w:ascii="Geneva" w:eastAsia="MS Mincho" w:hAnsi="Geneva" w:cs="Geneva"/>
          <w:sz w:val="24"/>
          <w:szCs w:val="24"/>
        </w:rPr>
      </w:pPr>
      <w:r>
        <w:rPr>
          <w:rFonts w:ascii="Geneva" w:eastAsia="MS Mincho" w:hAnsi="Geneva" w:cs="Geneva"/>
          <w:sz w:val="24"/>
          <w:szCs w:val="24"/>
        </w:rPr>
        <w:t>Le contrôle technique de l'utilisation des fréquences radioélectriques assignées aux opérateurs de la communication audiovisuelle est assuré par la Haute autori</w:t>
      </w:r>
      <w:r w:rsidR="009C2450">
        <w:rPr>
          <w:rFonts w:ascii="Geneva" w:eastAsia="MS Mincho" w:hAnsi="Geneva" w:cs="Geneva"/>
          <w:sz w:val="24"/>
          <w:szCs w:val="24"/>
        </w:rPr>
        <w:t>té en coordination avec l' A.N.R.T.</w:t>
      </w:r>
    </w:p>
    <w:p w:rsidR="009C2450" w:rsidRDefault="009C2450">
      <w:pPr>
        <w:pStyle w:val="Textebrut"/>
        <w:rPr>
          <w:rFonts w:ascii="Geneva" w:eastAsia="MS Mincho" w:hAnsi="Geneva" w:cs="Geneva"/>
          <w:sz w:val="24"/>
          <w:szCs w:val="24"/>
        </w:rPr>
      </w:pPr>
    </w:p>
    <w:p w:rsidR="009C2450" w:rsidRPr="009C2450" w:rsidRDefault="009C2450">
      <w:pPr>
        <w:pStyle w:val="Textebrut"/>
        <w:rPr>
          <w:rFonts w:ascii="Geneva" w:eastAsia="MS Mincho" w:hAnsi="Geneva" w:cs="Geneva"/>
          <w:b/>
          <w:bCs/>
          <w:sz w:val="24"/>
          <w:szCs w:val="24"/>
        </w:rPr>
      </w:pPr>
      <w:r w:rsidRPr="009C2450">
        <w:rPr>
          <w:rFonts w:ascii="Geneva" w:eastAsia="MS Mincho" w:hAnsi="Geneva" w:cs="Geneva"/>
          <w:b/>
          <w:bCs/>
          <w:sz w:val="24"/>
          <w:szCs w:val="24"/>
        </w:rPr>
        <w:t>Article 6</w:t>
      </w:r>
    </w:p>
    <w:p w:rsidR="009C2450" w:rsidRDefault="009C2450">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La Haute autorité peut, en coordination avec l'ANRT: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modifier les fréquences ou blocs de fréquences affectées aux opérateurs de communication audiovisuelle lorsque des contraintes techniques l'exigent et, notamment, pour uniformiser les fréquences utilisées par le secteur audiovisuel en application des règles de "Union internationale des télécommunications (IUT);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retirer aux opérateurs de communication audiovisuelle en cause celles des fréquences qui ne leur sont plus nécessaires pour accomplir les missions qui leur sont fixées par leurs cahiers des charges;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-attribuer en priorité aux sociétés nationales, prévues au titre III de la présente loi, l'usage des fréquences supplémentaires qui apparaîtront nécessaires à l'accomplissement de leurs missions de service public.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modifications dans l'affectation des fréquences doivent s'effectuer sans interruption de services et sans porter atteinte à la qualité de réception des émissions.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7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Pour l'application de la présente loi et des textes pris pour son application, tout service diffusé par voie hertzienne terrestre et qui est simultanément et intégralement diffusé par satellite est regardé comme un seul service diffusé par voie hertzienne terrestre. </w:t>
      </w:r>
    </w:p>
    <w:p w:rsidR="008300D4" w:rsidRDefault="008300D4">
      <w:pPr>
        <w:pStyle w:val="Textebrut"/>
        <w:rPr>
          <w:rFonts w:ascii="Geneva" w:eastAsia="MS Mincho" w:hAnsi="Geneva" w:cs="MS Mincho"/>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8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opérateurs de communication audiovisuelle doivent contribuer à: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former l'opinion des auditeurs et des téléspectateurs par la fourniture d'une information pluraliste et fidèle;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promouvoir la création artistique marocaine et encourager la production de proximité;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présenter objectivement les événements et ne privilégier aucun parti politique ou groupe d'intérêts ou association, ni aucune idéologie ou doctrine. Les programmes doivent refléter équitablement la pluralité de ceux-ci ainsi que la diversité des opinions. Les vues personnelles el les commentaires doivent être identifiables comme tels;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faire bénéficier le plus grand nombre de régions du pays d'une desserte suffisante en matière de programmes de radio et de télévision ; -donner, dans la composition de leur offre de programmes, la préférence à la production audiovisuelle nationale;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faire appel au maximum aux ressources marocaines pour la création d'oeuvres audiovisuelles et la présentation de leur programmation à moins qu'une telle pratique ne </w:t>
      </w:r>
      <w:r>
        <w:rPr>
          <w:rFonts w:ascii="Geneva" w:eastAsia="MS Mincho" w:hAnsi="Geneva" w:cs="Geneva"/>
          <w:sz w:val="24"/>
          <w:szCs w:val="24"/>
        </w:rPr>
        <w:lastRenderedPageBreak/>
        <w:t xml:space="preserve">s'avère difficilement réalisable en raison de la nature du service, notamment son contenu ou format spécialisé ou l'utilisation qui y est faite d'autres langues;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respecter la législation et la réglementation en matière de droit d'auteur et de droits voisins.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9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Sans préjudice des sanctions prévues par les textes en vigueur, les émissions et les reprises de programmes ou de parties de programmes ne doivent pas être susceptibles de: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porter préjudice aux valeurs du Royaume du Maroc telles que définies par la Constitution, notamment celles relatives à la monarchie, à l'Islam et à l'intégrité territoriale du Royaume;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porter atteinte à la moralité publique;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faire l'apologie et servir les intérêts et la cause exclusifs des groupes d'intérêts politiques, ethniques, économiques, financiers, idéologiques ou philosophiques ;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faire l'apologie de la violence ou inciter à la discrimination raciale, au terrorisme ou à la violence à l'égard d'une personne ou d'un groupe de personnes en raison de leur origine, de leur appartenance ou non à une ethnie, une nation, une race ou une religion déterminée;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comporter des incitations à des comportements préjudiciables à la santé, à la sécurité des personnes et des biens ou à la protection de l'environnement;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comporter, sous quelque forme que ce soit, des allégations. indications ou présentations fausses ou de nature à induire en erreur les consommateurs ;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 porter préjudice aux droits de l'enfant tels que consacrés par les textes en vigueur</w:t>
      </w:r>
    </w:p>
    <w:p w:rsidR="008300D4" w:rsidRDefault="008300D4">
      <w:pPr>
        <w:pStyle w:val="Textebrut"/>
        <w:rPr>
          <w:rFonts w:ascii="Geneva" w:eastAsia="MS Mincho" w:hAnsi="Geneva" w:cs="MS Mincho"/>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10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opérateurs de communication audiovisuelle sont tenus de diffuser: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sans délai, les alertes émanant des autorités publiques et les communiqués urgents destinés à sauvegarder l'ordre public;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sur demande de la Haute autorité, certaines déclarations officielles, en accordant à J'autorité publique responsable d'une telle déclaration un temps d'émission approprié, le cas échéant. L'autorité qui a demandé la diffusion de la déclaration en assume la responsabilité.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11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Tout opérateur de communication audiovisuelle qui conclut; avec des tiers un contrat lui assurant la diffusion d'événements publics dans ses programmes, est tenu d'en permettre l'accès à d'autres diffuseurs désireux d'en rendre compte el/ou de leur fournir les extraits de leur choix à des conditions raisonnables.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Haute autorité peut restreindre ou prohiber tout type de contrats ou de pratiques commerciales s'ils entravent, notamment, la libre concurrence et l'accès des citoyens à des " événements d'intérêt national ou public. </w:t>
      </w:r>
    </w:p>
    <w:p w:rsidR="008300D4" w:rsidRDefault="008300D4">
      <w:pPr>
        <w:pStyle w:val="Textebrut"/>
        <w:rPr>
          <w:rFonts w:ascii="Geneva" w:eastAsia="MS Mincho" w:hAnsi="Geneva" w:cs="Geneva"/>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TITRE II</w:t>
      </w:r>
    </w:p>
    <w:p w:rsidR="008300D4" w:rsidRPr="009C2450" w:rsidRDefault="008300D4" w:rsidP="009C2450">
      <w:pPr>
        <w:pStyle w:val="Textebrut"/>
        <w:jc w:val="center"/>
        <w:rPr>
          <w:rFonts w:ascii="Geneva" w:eastAsia="MS Mincho" w:hAnsi="Geneva" w:cs="Geneva"/>
          <w:b/>
          <w:bCs/>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RÉGIME JURIDIQUE DELA COMMUNICATION AUDIOVISUELLE PRIVÉE</w:t>
      </w:r>
    </w:p>
    <w:p w:rsidR="008300D4" w:rsidRPr="009C2450" w:rsidRDefault="008300D4" w:rsidP="009C2450">
      <w:pPr>
        <w:pStyle w:val="Textebrut"/>
        <w:jc w:val="center"/>
        <w:rPr>
          <w:rFonts w:ascii="Geneva" w:eastAsia="MS Mincho" w:hAnsi="Geneva" w:cs="Geneva"/>
          <w:b/>
          <w:bCs/>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lastRenderedPageBreak/>
        <w:t>Chapitre premier</w:t>
      </w: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Dispositions générales</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12</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dispositions du présent titre ne sont pas applicables à l'établissement et à l'exploitation de réseaux pour la diffusion des services de communication audiovisuelle appartenant à l'Etat.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13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Font l'objet d'une licence, dans les formes fixées par le présent titre, l'établissement et/ou l'exploitation de réseaux pour la diffusion des services de communication audiovisuelle, notamment par: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voie hertzienne terrestre;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satellite;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réseaux câblés de distribution des services de communication audiovisuelle;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et par tout autre mode technique.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Font l'objet d'une autorisation, dans les formes fixées par le présent titre: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diffusion d'émission audiovisuelle par des organisateurs de manifestations d'une durée limitée et d'intérêt culturel, commercial ou social, tels que les festivals, les foires et salons commerciaux, les manifestations d'appel à la générosité publique;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l'établissement et l'exploitation à titre expérimental de réseaux de communication audiovisuelle;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 la distribution par des opérateurs n'ayant pas leur siège sur le territoire national de services audiovisuels par satellite.</w:t>
      </w:r>
    </w:p>
    <w:p w:rsidR="008300D4" w:rsidRDefault="008300D4">
      <w:pPr>
        <w:pStyle w:val="Textebrut"/>
        <w:rPr>
          <w:rFonts w:ascii="Geneva" w:eastAsia="MS Mincho" w:hAnsi="Geneva" w:cs="MS Mincho"/>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15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opérateurs titulaires d'une licence en vertu des dispositions de l'article 13 ci-dessus ne sont pas soumis au régime d'autorisation.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16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Sont soumis à déclaration l'établissement et l'exploitation de réseaux pour la diffusion de services de communication audiovisuelle par voie hertzienne terrestre et/ou par satellite et normalement reçus dans la zone, mais qui desservent un ensemble de foyers. notamment au moyen de dispositifs permettant à des habitations de recevoir des programmes à partir d'équipements de réception collective et de distribution interne à une résidence ou à un ensemble de résidences.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17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licences et autorisations ne peuvent être délivrées qu'aux demandeurs qui s'engagent à respecter, outre les dispositions de la présente loi, les dispositions générales suivantes.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protection contre les interférences possibles avec l'usage des autres techniques de télécommunication;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 la co-utilisation éventuelle des installations et l'emplacement des émetteurs, lorsque ces équipements ont une capacité suffisante. Les prescriptions y relatives seront fixées par des conventions entre opérateurs de communication audiovisuelle.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En outre, les demandeurs de licence doivent s'engager à respecter les clauses d'un cahier des charges, établi par la Haute autorité, qui précise l'ensemble des conditions administratives, techniques et financières de la licence, au regard de chaque catégorie de service et selon que la mise à disposition du public des services s'opère sous forme radiophonique ou télévisuelle, en clair ou en accès conditionnel ou fait appel ou non à une rémunération de la part des usagers ou selon l'étendue et l'importance démographique d~ la zone géographique desservie. </w:t>
      </w:r>
    </w:p>
    <w:p w:rsidR="008300D4" w:rsidRDefault="008300D4">
      <w:pPr>
        <w:pStyle w:val="Textebrut"/>
        <w:rPr>
          <w:rFonts w:ascii="Geneva" w:eastAsia="MS Mincho" w:hAnsi="Geneva" w:cs="Geneva"/>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Chapitre II</w:t>
      </w:r>
    </w:p>
    <w:p w:rsidR="008300D4" w:rsidRPr="009C2450" w:rsidRDefault="008300D4" w:rsidP="009C2450">
      <w:pPr>
        <w:pStyle w:val="Textebrut"/>
        <w:jc w:val="center"/>
        <w:rPr>
          <w:rFonts w:ascii="Geneva" w:eastAsia="MS Mincho" w:hAnsi="Geneva" w:cs="Geneva"/>
          <w:b/>
          <w:bCs/>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De la licence</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18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Pour être candidat à une licence, le demandeur doit satisfaire aux conditions suivantes: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être une société anonyme de droit marocain, dont les actions représentant le capital doivent être nominatives;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comporter parmi ses actionnaires au moins un opérateur qualifié, personne physique ou morale ayant une expérience professionnelle probante dans le domaine de la communication audiovisuelle, qui devra détenir ou s'engager à détenir au minimum 10% du capital social et des droits de vote de la société. Toutefois, ledit opérateur qualité ne peut être actionnaire dans une autre société ayant le même objet social;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ne pas comporter un actionnaire en redressement judiciaire ou en liquidation judiciaire;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s'engager à conserver un actionnariat stable, composé soit d'un seul actionnaire détenant 51% des actions et des droits de vote de cette société, soit de plusieurs actionnaires, liés par un pacte d'actionnaires. La période de cet engagement est fixée dans le cahier des charges.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Est interdite, sous peine de nullité, la prise en location-gérance par un opérateur de communication audiovisuelle déjà titulaire d'une licence, ou par une personne physique ou morale en faisant partie, d'un ou de plusieurs fonds de commerce appartenant à un autre opérateur titulaire d'une licence ayant le même objet social.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19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Pour toute modification de la répartition de l'actionnariat de l'attributaire et/ou toute modification de l'actionnariat impliquant l'entrée d'un nouvel actionnaire, une demande d'approbation est déposée auprès de la Haute autorité. La demande contient toute information sur l'opération envisagée.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Haute autorité s'assure que cette modification n'est pas de nature à entraîner une cession indirecte de la licence attribuée, à remettre en cause par des participations croisées la diversité des opérateurs audiovisuels et à déséquilibrer le secteur.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En outre, toute personne physique ou morale qui vient à détenir toute fraction supérieure ou égale à 5% du capital ou des droits de vote aux assemblées générales d'une société titulaire d'une licence en application de la présente loi est tenue d'en informer la Haute autorité dans le délai d'un mois à compter du franchissement de ces seuils.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20</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Une même personne physique ou morale ne peut détenir, directement ou indirectement, plus de 51% du capital ou des droits de vote d'une société titulaire d'une licence relative à un service de communication audiovisuelle.</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21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Un opérateur de communication audiovisuelle déjà titulaire d'une licence, ou une personne physique ou morale en faisant partie, peut détenir, directement ou indirectement, une participation au capital social et/ou des droits de vote d'un autre opérateur titulaire d'une licence ayant le même objet social. Toutefois, cette participation ne peut dépasser 30% du capital ou des droits de vote, ne doit pas être de nature à lui conférer le contrôle de la société dans laquelle il détient ladite participation, et ne peut en aucun cas être permise que dans la mesure où elle ne pol1e pas atteinte au principe de la pluralité d'opérateurs et qu'elle n'induit pas une position dominante.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Un opérateur de communication audiovisuelle déjà titulaire d'une licence, ou une personne physique ou morale en faisant partie, agissant seul ou de concert avec d'autres actionnaires, ne peut détenir le contrôle d'un autre opérateur titulaire d'une licence ayant le même objet social.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22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Un opérateur de communication audiovisuelle titulaire d'une licence ne peut détenir, directement ou indirectement, par l'intermédiaire d'une personne physique ou morale faisant partie de son actionnariat ou d'une personne morale dont il est lui-même actionnaire, une participation dans le capital social et/ou des droits de vote que d'une seule société propriétaire de journaux ou écrits périodiques régis par le dahir n° 1-59-378 du 3 joumada I 1378 ( 15 novembre 1958) formant Code de la presse et de l'édition.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De même, une personne morale ou physique dont l'activité est la publication de journaux ou écrits périodiques ne peut détenir une participation dans le capital social de plus d'un opérateur de communication audiovisuelle titulaire d'une licence.</w:t>
      </w:r>
    </w:p>
    <w:p w:rsidR="008300D4" w:rsidRDefault="008300D4">
      <w:pPr>
        <w:pStyle w:val="Textebrut"/>
        <w:rPr>
          <w:rFonts w:ascii="Geneva" w:eastAsia="MS Mincho" w:hAnsi="Geneva" w:cs="MS Mincho"/>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23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La Haute autorité peut lancer, à la demande de l'autorité gouvernementale chargée de la communication, des appels à manifestation d'intérêt en vue de la création de stations radiophoniques ou télévisuelles privées.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contenu et les modalités de l'appel à manifestation d'intérêt sont fixés par décision de la Haute autorité, publiée au «Bulletin officiel».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24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licence est accordée par la Haute autorité à toute personne morale qui satisfait aux conditions de l'appel à manifestation d'intérêt ou qui en fait la demande conformément aux dispositions de la présente loi. Toutefois, en cas de pluralité de demandes ou de manifestations d'intérêt ayant pour objet notamment la même offre de services ou la couverture d'une même zone géographique, la Haute autorité doit recourir à un appel à la concurrence.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25</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Pour chaque appel à la concurrence, la Haute autorité en arrête le règlement qui, en vue d'assurer l'objectivité, la non-discrimination et la transparence, fixe: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l'objet de l'appel à la concurrence;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conditions de participation, dont notamment les qualifications professionnelles et techniques ainsi que les garanties financières exigées des soumissionnaires;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 contenu des soumissions qui doit notamment comporter un dossier administratif qui retrace les informations relatives au soumissionnaire et un dossier technique qui précise les exigences essentielles en matière d'établissement du réseau, de fourniture du service notamment la programmation, la zone de couverture dudit service et le calendrier de réalisation, les fréquences radioélectriques disponibles, les conditions d'accès aux points hauts faisant partie du domaine public et les conditions d'exploitation du service;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critères et les modalités d'évaluation des offres. Est déclaré adjudicataire, par décision de la Haute autorité, le candidat dont l'offre est jugée la meilleure par rapport à l'ensemble des prescriptions du règlement de l'appel à la concurrence et du cahier des charges.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26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cahier des charges doit préciser notamment: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1- L'objet de la licence, sa durée ainsi que les conditions et les modalités de sa modification et de son renouvellement;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2- La dénomination de l'attributaire, sa forme juridique, la composition de son capital social, l'identité des administrateurs et des actionnaires détenant plus de 5% du capital, les pactes d'actionnaires éventuels, l'origine des ressources financières (fonds propres, tarification des services auprès des abonnés. publicité, parrainage…), les prévisions de leur montant pour une durée au moins égale à la durée de la licence;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3- Les engagements de l'attributaire, notamment en ce qui concerne: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 l'établissement du réseau, dont ceux relatifs à la zone de couverture du service et au calendrier de réalisation ainsi qu'aux modalités techniques de l'émission ou de la transmission;</w:t>
      </w:r>
    </w:p>
    <w:p w:rsidR="008300D4" w:rsidRDefault="008300D4">
      <w:pPr>
        <w:pStyle w:val="Textebrut"/>
        <w:rPr>
          <w:rFonts w:ascii="Geneva" w:eastAsia="MS Mincho" w:hAnsi="Geneva" w:cs="Geneva"/>
          <w:sz w:val="24"/>
          <w:szCs w:val="24"/>
        </w:rPr>
      </w:pPr>
      <w:r>
        <w:rPr>
          <w:rFonts w:ascii="Geneva" w:eastAsia="MS Mincho" w:hAnsi="Geneva" w:cs="MS Mincho"/>
          <w:sz w:val="24"/>
          <w:szCs w:val="24"/>
        </w:rPr>
        <w:t>•</w:t>
      </w:r>
      <w:r>
        <w:rPr>
          <w:rFonts w:ascii="Geneva" w:eastAsia="MS Mincho" w:hAnsi="Geneva" w:cs="Geneva"/>
          <w:sz w:val="24"/>
          <w:szCs w:val="24"/>
        </w:rPr>
        <w:t xml:space="preserve"> l’exploitation, notamment la séparation des, différents éléments des programmes, les conditions d’accès aux points hauts faisant partie du domaine public, les conditions et modalités de câblage des signaux;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durée et les caractéristiques générales des programmes, notamment la part de la production propre, la part et les conditions d'insertion des messages publicitaires, la part des émissions parrainées el des émissions de télé-achat;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diffusion des messages officiels et de service;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engagements internationaux pris par le Maroc, notamment dans le cadre de la coopération internationale dans le domaine de la communication audiovisuelle ; .le respect de la législation et de la réglementation en ~. matière de droits d'auteur et de droits voisins;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la contrepartie financière pour l'octroi de la licence;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les redevances;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les prescriptions exigées par la défense nationale et la j sécurité publique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4- Les droits de l'attributaire afférents notamment;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aux fréquences;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à l'occupation du domaine public et privé de l'Etat;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au financement par la publicité et par le parrainage;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5- La tenue d'une comptabilité analytique permettant de déterminer les ressources et la ventilation des financements et des investissements, des coûts, des produits et des résultats de chaque service offert;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6- Le respect des exigences techniques essentielles en ~ matière de qualité et d'exécution du service;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7- Les conditions d'usage des ressources radioélectriques, notamment les caractéristiques des signaux émis et des équipements de transmission et de diffusion utilisés, les conditions techniques de multiplexage et les caractéristiques des équipements utilisés, le lieu d'émission, la limite supérieure de puissance apparente rayonnée;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8- La fourniture à la Haute autorité des informations nécessaires à l'établissement et au suivi du plan de déploiement des réseaux de communication audiovisuelle, notamment le schéma graphique du r~seau, la liste des localités desservies, le nombre de canaux utilisés, le nombre d'abonnés dans le cas de système à péage, les modalités d'accès aux programmes cryptés ainsi que la liste et les sources des programmes diffusés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9- Les modalités de la modification par la Haute autorité de certaines dispositions de la licence avant l'expiration de sa durée de validité si les conditions de fait ou de droit ont changé et/ou si la modification est nécessaire pour répondre à l'évolution technique et éventuellement à l'extension de l'activité;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10- Les conditions du recours à la publicité, au télé-achat, au parrainage et au sponsoring;</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11 -Les conditions de diffusion des oeuvres cinématographiques et audiovisuelles marocaines et étrangères;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12- La séparation des différents éléments des programmes (information, fictions, documentaires et magazines de création et essais, émissions pédagogiques et éducatives, séries et feuilletons, grands reportages et faits de société, musique et spectacles, programmes courts) en arabe, en amazigh, en dialectes marocains ou en langues étrangères;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13- La contribution au développement de la production audiovisuelle nationale. Les modalités et l'appréciation de la contribution des opérateurs au développement de la production audiovisuelle nationale seront fixées par voie réglementaire;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14- Les pénalités contractuelles pour non respect des clauses du cahier des charges.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Une copie dudit cahier des charges est transmise, pour information, par la Haute autorité à l'autorité gouvernementale chargée du secteur de la communication.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27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entreprises de communication audiovisuelle dont le capital est souscrit en totalité par des personnes morales ou physiques étrangères ou marocaines résidant à l'étranger peuvent demander une licence à l'effet de créer et d'exploiter un service de radiodiffusion sonore et/ou télévisuelle émettant par voie satellitaire à partir du territoire national, installé dans une zone franche d'exportation telle que régie par la loi n° 19-94 promulguée par le dahir n° 1-95-1 du 24 chaâbane 1415 (26 janvier 1995) Elles bénéficient, pour l'activité de communication audiovisuelle, de l'ensemble des avantages prévus par la loi no 19-94 précitée Lesdites demandes sont instruites par la Haute autorité. Article 28 La licence accordée par la Haute autorité porte approbation d'un cahier des charges qui fixe notamment les conditions % d'établissement et d'exploitation propres à cette catégorie È d'entreprises et de services, la durée de la licence et les modalités de son renouvellement ainsi que les sanctions applicables en cas de non respect des conditions d'exploitation précitées. </w:t>
      </w:r>
    </w:p>
    <w:p w:rsidR="008300D4" w:rsidRDefault="008300D4">
      <w:pPr>
        <w:pStyle w:val="Textebrut"/>
        <w:rPr>
          <w:rFonts w:ascii="Geneva" w:eastAsia="MS Mincho" w:hAnsi="Geneva" w:cs="Geneva"/>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Chapitre III</w:t>
      </w:r>
    </w:p>
    <w:p w:rsidR="008300D4" w:rsidRPr="009C2450" w:rsidRDefault="008300D4" w:rsidP="009C2450">
      <w:pPr>
        <w:pStyle w:val="Textebrut"/>
        <w:jc w:val="center"/>
        <w:rPr>
          <w:rFonts w:ascii="Geneva" w:eastAsia="MS Mincho" w:hAnsi="Geneva" w:cs="Geneva"/>
          <w:b/>
          <w:bCs/>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De l'autorisation et de la déclaration</w:t>
      </w:r>
    </w:p>
    <w:p w:rsidR="008300D4" w:rsidRPr="009C2450" w:rsidRDefault="008300D4" w:rsidP="009C2450">
      <w:pPr>
        <w:pStyle w:val="Textebrut"/>
        <w:jc w:val="center"/>
        <w:rPr>
          <w:rFonts w:ascii="Geneva" w:eastAsia="MS Mincho" w:hAnsi="Geneva" w:cs="Geneva"/>
          <w:b/>
          <w:bCs/>
          <w:sz w:val="24"/>
          <w:szCs w:val="24"/>
        </w:rPr>
      </w:pPr>
    </w:p>
    <w:p w:rsidR="008300D4" w:rsidRPr="009C2450" w:rsidRDefault="008300D4" w:rsidP="009C2450">
      <w:pPr>
        <w:pStyle w:val="Textebrut"/>
        <w:jc w:val="center"/>
        <w:rPr>
          <w:rFonts w:ascii="Geneva" w:eastAsia="MS Mincho" w:hAnsi="Geneva" w:cs="Geneva"/>
          <w:b/>
          <w:bCs/>
          <w:sz w:val="24"/>
          <w:szCs w:val="24"/>
        </w:rPr>
      </w:pPr>
      <w:r w:rsidRPr="009C2450">
        <w:rPr>
          <w:rFonts w:ascii="Geneva" w:eastAsia="MS Mincho" w:hAnsi="Geneva" w:cs="Geneva"/>
          <w:b/>
          <w:bCs/>
          <w:sz w:val="24"/>
          <w:szCs w:val="24"/>
        </w:rPr>
        <w:t>Section 1. -De l'autorisation</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29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Sauf en période de campagne électorale, la Haute autorité peut accorder des autorisations d'émission radiophonique sonore ou télévisuelle aux organisateurs de manifestations d'une durée limitée et d'intérêt culturel, commercial ou social, telles que les festivals, les foires et salons commerciaux, les manifestations d'appel à la générosité publique.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L'autorisation fixe notamment les conditions d'établissement et d'exploitation propres à cette catégorie de services, ainsi que les sanctions pécuniaires applicables en cas de non respect de ces conditions.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Le service de communication audiovisuelle autorisé doit être en relation directe avec la promotion de l'objet de la manifestation.</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L'autorisation cesse de plein droit de produire ses effets à la clôture de la manifestation et, en tous cas, au terme fixé par l'autorisation.</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30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demandes d'autorisation d'établissement et d'exploitation, à titre expérimental de réseaux de communication audiovisuelle ~ doivent être introduites au moins deux (2) mois ayant la date. prévue pour le lancement du service.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Elles doivent préciser les informations relatives au demandeur ainsi que ses qualifications professionnelles et techniques, le type d'entreprise audiovisuelle envisagé, les caractéristiques des signaux et des équipements de diffusion utilisés, les coordonnées géographiques du lieu d'émission, la couverture envisagée et l'engagement de respecter le cadre législatif et réglementaire en vigueur.</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31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stations objet de l'autorisation visée à l'article précédent ne peuvent être établies que pour une durée maximum de six mois. Cette durée ne peut être prolongée.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durée d'établissement sur un même lieu ne doit pas dépasser 2 mois. Pendant cette période, la durée des émissions ne doit pas dépasser 15 jours consécutifs.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32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L'autorisation délivrée par la Haute autorité fixe la période de sa validité, les fréquences assignées temporairement conformément à la réglementation en vigueur, les obligations du demandeur notamment le respect des principes généraux fixés par la présente loi et les frais dus pour l'utilisation des fréquences radioélectriques.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L'octroi de l'autorisation ne donne pas droit à la diffusion d'émissions destinées au public.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33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Haute autorité définit par décision tes modalités de dépôt des demandes et les conditions de délivrance des autorisations prévues au présent chapitre.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 xml:space="preserve">Article 34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sociétés distribuant par satellite des services audiovisuels à accès conditionnel, n'ayant pas leur siège social sur le territoire national, peuvent commercialiser leurs services, à condition d'être représentées au Maroc par une société distributrice de services titulaire d'une autorisation pour commercialiser des systèmes d'accès sous conditions.</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35</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demande d'autorisation de commercialisation du service prévu à l'article ci-dessus est introduite auprès de la Haute autorité par la société représentante. Ladite demande doit être accompagnée d'un dossier comportant: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l'identité de la société distributrice el la législation nationale qui en régit l'activité;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l'identité et la nationalité de ses administrateurs ou de ses responsables sociaux;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composition du capital de la société représentée;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l'accord entre la société distributrice et son représentant;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composition et la structure de l'offre de services et les modalités de commercialisation de ces services;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dispositions de vente d'espaces publicitaires éventuelle. </w:t>
      </w:r>
    </w:p>
    <w:p w:rsidR="008300D4" w:rsidRDefault="008300D4">
      <w:pPr>
        <w:pStyle w:val="Textebrut"/>
        <w:rPr>
          <w:rFonts w:ascii="Geneva" w:eastAsia="MS Mincho" w:hAnsi="Geneva" w:cs="Geneva"/>
          <w:sz w:val="24"/>
          <w:szCs w:val="24"/>
        </w:rPr>
      </w:pPr>
    </w:p>
    <w:p w:rsidR="008300D4" w:rsidRPr="009C2450" w:rsidRDefault="008300D4">
      <w:pPr>
        <w:pStyle w:val="Textebrut"/>
        <w:rPr>
          <w:rFonts w:ascii="Geneva" w:eastAsia="MS Mincho" w:hAnsi="Geneva" w:cs="Geneva"/>
          <w:b/>
          <w:bCs/>
          <w:sz w:val="24"/>
          <w:szCs w:val="24"/>
        </w:rPr>
      </w:pPr>
      <w:r w:rsidRPr="009C2450">
        <w:rPr>
          <w:rFonts w:ascii="Geneva" w:eastAsia="MS Mincho" w:hAnsi="Geneva" w:cs="Geneva"/>
          <w:b/>
          <w:bCs/>
          <w:sz w:val="24"/>
          <w:szCs w:val="24"/>
        </w:rPr>
        <w:t>Article 36</w:t>
      </w:r>
    </w:p>
    <w:p w:rsidR="008300D4" w:rsidRPr="009C2450" w:rsidRDefault="008300D4">
      <w:pPr>
        <w:pStyle w:val="Textebrut"/>
        <w:rPr>
          <w:rFonts w:ascii="Geneva" w:eastAsia="MS Mincho" w:hAnsi="Geneva" w:cs="Geneva"/>
          <w:b/>
          <w:bCs/>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L'autorisation est délivrée par la Haute autorité qui en fixe le contenu, la durée, les modalités de renouvellement, les modalités de contrôle et les sanctions pécuniaires, en cas de non respect des clauses de l'autorisation.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L’autorisation est délivrée en tenant compte, notamment, du développement de l'offre nationale, du respect des règles de concurrence loyale et des engagements financiers de la société demanderesse.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L'autorisation est assortie des cautions financières que doit présenter la société chargée de la commercialisation des services sur le territoire national afin de garantir les engagements de la société distributrice du service. </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Section 2. -De la déclaration.</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37</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déclaration visée à l'article 16 ci-dessus est déposée auprès de la Haute autorité par le promoteur immobilier ou le propriétaire de l'immeuble ou le syndic ou leurs mandataires. Elle doit contenir les informations sui vantes: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les modalités d'ouverture du service;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couverture géographique;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les conditions d'accès;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nature et le contenu des prestations objet du service.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directeur général relevant de la Haute autorité peut mandater les autorités locales de charger leurs agents d'effectuer tout contrôle jugé nécessaire visant à s'assurer de la sincérité de ladite déclaration, ainsi que de la conformité du réseau et des prestations, objet du service déclaré, aux dispositions de la présente loi et des textes en vigueur. </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lastRenderedPageBreak/>
        <w:t>Chapitre IV</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042682" w:rsidP="00042682">
      <w:pPr>
        <w:pStyle w:val="Textebrut"/>
        <w:jc w:val="center"/>
        <w:rPr>
          <w:rFonts w:ascii="Geneva" w:eastAsia="MS Mincho" w:hAnsi="Geneva" w:cs="Geneva"/>
          <w:b/>
          <w:bCs/>
          <w:sz w:val="24"/>
          <w:szCs w:val="24"/>
        </w:rPr>
      </w:pPr>
      <w:r>
        <w:rPr>
          <w:rFonts w:ascii="Geneva" w:eastAsia="MS Mincho" w:hAnsi="Geneva" w:cs="Geneva"/>
          <w:b/>
          <w:bCs/>
          <w:sz w:val="24"/>
          <w:szCs w:val="24"/>
        </w:rPr>
        <w:t>Dispositions communes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38</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L'attribution d'une licence ou d'une autorisation fait l'objet d'un rapport rendu public par la Haute autorité.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décision d'attribution de la licence et le cahier des charges y afférent ou la décision d'attribution de l'autorisation sont publiés au «Bulletin officiel».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39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licences et les autorisations délivrées sont renouvelées par tacite reconduction, sauf dans les cas suivants: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situation financière du titulaire ne lui permet pas de poursuivre l'exploitation dans des conditions satisfaisantes;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sanctions dont a fait l'objet le titulaire en cause rendent inopportun le maintien de la licence ou de l'autorisation.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Dans ces cas, l'opérateur concerné doit cesser. sans délai. toute émission et démanteler les éléments de son réseau dans un délai n'excédant pas six (6) mois à partir de la date de la notification de la décision de non renouvellement; </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 décision explicite de refus de la Haute autorité, auquel cas elle en avise l'opérateur intéressé, avant l'expiration du délai de la validité de la licence ou de l'autorisation et dans un délai raisonnable. Dans ce cas, l'opérateur concerné doit cesser toute émission dès notification de la décision de la Haute autorité. La Haute autorité fixe, dans sa décision de refus de renouvellement, un délai raisonnable dans lequel I'opérateur concerné doit procéder au démantèlement de son réseau.</w:t>
      </w:r>
    </w:p>
    <w:p w:rsidR="008300D4" w:rsidRDefault="008300D4">
      <w:pPr>
        <w:pStyle w:val="Textebrut"/>
        <w:rPr>
          <w:rFonts w:ascii="Geneva" w:eastAsia="MS Mincho" w:hAnsi="Geneva" w:cs="MS Mincho"/>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40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 l'occasion du renouvellement de la licence ou de l'autorisation, une modification des fréquences attribuées peut être effectuée par la Haute autorité, notamment si la destination de ces fréquences a été modifiée ou si leur utilisation par l'opérateur concerné a donné lieu à des difficultés techniques.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41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décision de non renouvellement et/ou du retrait doit être motivée. Elle ne donne lieu à aucun dédommagement lorsqu'elle est la conséquence d'une violation grave des dispositions de la présente loi et des prescriptions du cahier des charges. L'inobservation du délai de démantèlement entraîne la confiscation du réseau au profit de l'Etat et, le cas échéant, sa vente aux enchères publiques.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42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licences et les autorisations attribuées sont personnelles Elles ne peuvent être cédées en totalité ou en partie à un tiers que par décision de la Haute autorité.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demande de cession est adressée, au moins trois mois avant sa réalisation, à la Haute autorité qui l'instruit notamment au regard de l'exigence de préservation de la diversité et </w:t>
      </w:r>
      <w:r>
        <w:rPr>
          <w:rFonts w:ascii="Geneva" w:eastAsia="MS Mincho" w:hAnsi="Geneva" w:cs="Geneva"/>
          <w:sz w:val="24"/>
          <w:szCs w:val="24"/>
        </w:rPr>
        <w:lastRenderedPageBreak/>
        <w:t xml:space="preserve">du pluralisme du secteur, des qualifications professionnelles et techniques ainsi que des garanties financières exigées et des capacités du repreneur à poursuivre le respect de l'ensemble des dispositions de la licence ou de l'autorisation.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Tout refus de la demande de cession doit être motivé.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43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Lorsque le titulaire d'une licence ou d'une autorisation ne respecte pas les conditions qui lui sont imposées par les textes législatifs et réglementaires et par les termes de son cahier des charges, la Haute autorité met en oeuvre les dispositions des articles 16 et 17 du dahir no 1-02-212 du 22 joumada II 1423 (31 août 2002) portant création de la Haute autorité.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44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Toute attribution et/ou renouvellement de la licence donne lieu à une redevance annuelle d'assignation des fréquences radioélectriques audiovisuelles, conformément à la réglementation en vigueur.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45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Haute autorité, en coordination avec l' A.N.R.T, établit et met régulièrement à jour les plans des réseaux des émetteurs. Ces plans, établis sur la base d'informations fournies régulièrement par les sociétés de communication audiovisuelle, indiquent les possibilités techniques de diffusion par voie hertzienne de programmes de radio et de télévision, à l'échelon national et local.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Lesdites informations doivent être mises à la disposition de la Haute autorité selon les formes, les modes, les supports et les fréquences de transmission qu'e!le déterminera. </w:t>
      </w: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MS Mincho"/>
          <w:sz w:val="24"/>
          <w:szCs w:val="24"/>
        </w:rPr>
      </w:pPr>
    </w:p>
    <w:p w:rsidR="008300D4" w:rsidRDefault="008300D4">
      <w:pPr>
        <w:pStyle w:val="Textebrut"/>
        <w:rPr>
          <w:rFonts w:ascii="Geneva" w:eastAsia="MS Mincho" w:hAnsi="Geneva" w:cs="MS Mincho"/>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TITRE III</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DU SECTEUR PUBLIC DE LA COMMUNICA TION AUDIOVISUELLE</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Chapitre premier</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Des objectifs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46</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 secteur audiovisuel public assure, dans l'intérêt général, des missions de service public tendant à satisfaire les besoins j'information, de culture, d'éducation el de divertissement du public et ce, par le canal de sociétés nationales de l'audiovisuel public.</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 cet effet, les sociétés nationales de l'audiovisuel public ont pour objet, chacune selon ses spécificités, de concevoir et de programmer des émissions destinées à être diffusées sur i'ensemble du territoire national et éventuellement à l'échelle régionale et internationale.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Elles proposent une programmation de référence généraliste et diversifiée à l'intention du public le plus large, favorisent la réaction de productions originales et assurent une information nationale et internationale.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Elles peuvent inclure la fourniture de chaînes spécialisées (thématiques) et régionales ainsi que des services interactifs.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Elles valorisent l'expression régionale sur leurs antennes décentralisées. Elles valorisent le patrimoine et la création artistique et contribuent au rayonnement de la culture et de la civilisation marocaines à destination des marocains résidant à l'étranger et d'auditoires étrangers. Elles ne peuvent se décharger sur un tiers de la mission qui leur est conférée par la loi.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Leurs activités s'exercent dans le respect de leur cahier des charges.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47</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Au sens de la présente loi, on entend par sociétés nationales de l'audiovisuel public les opérateurs de communication audiovisuelle constitués sous forme de sociétés anonymes dont le capital est détenu en majorité ou en totalité par l'Etat et dont l'objet est d'assurer l'exécution de la politique de l'Etat dans le domaine de la télévision, de la radio, de la télédiffusion, de la production ou de la publicité.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Elles peuvent créer, conformément à la législation relative aux sociétés anonymes, des filiales ayant pour objet particulier l'exercice d'une ou plusieurs des activités visées à l'alinéa ci-dessus.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Elles peuvent également se former en groupe de sociétés.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Toute autre société nationale peut être créée par l'Etat dans le cadre de l' article 8 de la loi n° 39-89 autorisant le transfert d'entreprises publiques au secteur privé.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48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sociétés nationales de l'audiovisuel public sont tenues au respect d'un cahier des charges fixant leurs obligations particulières. Les cahiers des charges doivent notamment prévoir les conditions dans lesquelles sont assurées les missions de service public par lesdites sociétés et relatives à: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diffusion des allocutions et des activités Royales;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la diffusion des séances et des débats de la Chambre des représentants et de la Chambre des conseillers;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diffusion des communiqués et messages que le gouvernement peut à tout moment faire programmer;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l'accès équitable des formations politiques et syndicales, selon leur importance et leur représentativité, notamment pendant les périodes électorales et ce conformément à la réglementation en vigueur;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une programmation de référence généraliste et diversifiée à l'intention du public le plus large, favorisant la création de productions marocaines et assurant une information nationale et internationale;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l'expression régionale sur leurs antennes décentralisées sur l'ensemble du territoire en encourageant en particulier une information de proximité;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la valorisation du patrimoine national, la promotion de la création artistique et la contribution au rayonnement de la culture et de la civilisation marocaines à destination d'auditoires étrangers et de marocains résidant à l'étranger;</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l'accès des personnes malentendantes aux programmes diffusés;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 les modalités de programmation des émissions publicitaires et la part maximale de publicité qui peut provenir d'un même annonceur;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conditions de parrainage des émissions;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les sanctions, notamment pécuniaires, en cas de non respect des clauses du cahier des charges.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49</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cahiers des charges sont établis par le gouvernement, approuvés par la Haute autorité de la communication audiovisuelle et publiés au «Bulletin officiel».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Ces cahiers des charges définissent les obligations des sociétés nationales de l'audiovisuel public, notamment celles relatives à leurs missions de service public.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Conformément aux dispositions du dahir n° 1-02-212 du 22 joumada II 1423 (3 I août 2002), la Haute autorité contrôle le respect par les sociétés nationales de l'audiovisuel public des prescriptions de leur cahier des charges.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50</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Pour l'acquisition des biens immeubles nécessaires à l'accomplissement de leurs activités présentant un caractère d'utilité publique, les sociétés nationales de l'audiovisuel public exercent, par délégation, les droits de la puissance publique en matière d'expropriation pour cause d'utilité publique et d'occupation temporaire conformément à la législation en vigueur en la matière.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51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MS Mincho"/>
          <w:sz w:val="24"/>
          <w:szCs w:val="24"/>
        </w:rPr>
      </w:pPr>
      <w:r>
        <w:rPr>
          <w:rFonts w:ascii="Geneva" w:eastAsia="MS Mincho" w:hAnsi="Geneva" w:cs="Geneva"/>
          <w:sz w:val="24"/>
          <w:szCs w:val="24"/>
        </w:rPr>
        <w:t>Des contrats programmes annuels ou pluriannuels sont conclus entre l'Etat et les sociétés nationales, définissant les objectifs à atteindre et les moyens à mettre en oeuvre, pour répondre à des obligations particulières dont notamment la couverture nationale, les standards technologiques, les obligations de contenu et celles liées à la fourniture de services associés à leur nature publique en matière d'information, d'éducation, de culture ou de programmes régionaux.' Le financement accordé doit correspondre au coût effectif découlant du respect de ces obligations.</w:t>
      </w:r>
    </w:p>
    <w:p w:rsidR="008300D4" w:rsidRDefault="008300D4">
      <w:pPr>
        <w:pStyle w:val="Textebrut"/>
        <w:rPr>
          <w:rFonts w:ascii="Geneva" w:eastAsia="MS Mincho" w:hAnsi="Geneva" w:cs="MS Mincho"/>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52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Pour l'accomplissement de leurs missions de service public, les sociétés nationales de l'audiovisuel public bénéficient: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de toute [axe parafiscale qui peut être instituée à leur profit conformément à la réglementation en vigueur;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de dotations budgétaires programmées par la loi de Finances et qui leur sont accordées par l'Etat dans le cadre de contrats-programmes conclus avec ces sociétés; </w:t>
      </w:r>
    </w:p>
    <w:p w:rsidR="008300D4" w:rsidRDefault="008300D4" w:rsidP="008300D4">
      <w:pPr>
        <w:pStyle w:val="Textebrut"/>
        <w:rPr>
          <w:rFonts w:ascii="Geneva" w:eastAsia="MS Mincho" w:hAnsi="Geneva" w:cs="Geneva"/>
          <w:sz w:val="24"/>
          <w:szCs w:val="24"/>
        </w:rPr>
      </w:pPr>
      <w:r>
        <w:rPr>
          <w:rFonts w:ascii="Geneva" w:eastAsia="MS Mincho" w:hAnsi="Geneva" w:cs="Geneva"/>
          <w:sz w:val="24"/>
          <w:szCs w:val="24"/>
        </w:rPr>
        <w:t xml:space="preserve">• de ressources propres provenant notamment de la commercialisation de leurs productions, de la publicité, du parrainage, du télé-achat et autres prestations.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53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La Haute autorité peut mettre en demeure les société!) nationales de l'audiovisuel public de respecter les obligations qui leur sont imposées par la législation et la réglementation </w:t>
      </w:r>
      <w:r>
        <w:rPr>
          <w:rFonts w:ascii="Geneva" w:eastAsia="MS Mincho" w:hAnsi="Geneva" w:cs="Geneva"/>
          <w:sz w:val="24"/>
          <w:szCs w:val="24"/>
        </w:rPr>
        <w:lastRenderedPageBreak/>
        <w:t xml:space="preserve">en vigueur et par les cahiers des charges. Si la société concernée ne se conforme pas à la mise en demeure à elle adressée, la Haute autorité peut prononcer à son encontre: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 la suspension d'une partie du programme pour un mois au plus;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ou une sanction pécuniaire telle que définie dans le cahier des charges. Dans tous les cas, la Haute autorité demande à la société de lui présenter ses observations dans un délai qu'elle fixe.</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Chapitre Il</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De ta Société nationale de radiodiffusion et de télévision (S.N.RT.)</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54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Dans les 60 jours suivant la date de publication de la présente loi au « Bulletin officiel», la «radio-télévision marocaine» (R.T.M) et le «service autonome de publicité» (S.A.P) seront transformés en une société anonyme dénommée « Société nationale de radio et de télévision" (S.N.R.T) régie par la législation relative aux sociétés anonymes, la présente loi et ses statuts.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L’Etat détient la totalité du capital de la S.N.R.T.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Les biens meubles et immeubles du domaine privé de l'Etat affectés, à la date d'approbation du cahier des charges de la S.N.R.T par la Haute autorité, aux activités de la R.T.M et du S.A.P lui sont transférés ou mis à sa disposition gratuitement selon des modalités fixées par voie réglementaire. Les biens du domaine public nécessaires au fonctionnement de la S.N.R.T sont mis gratuitement à la disposition de celle-ci, selon les modalités prévues à l'alinéa précédent.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55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Pour la transmission et la diffusion de ses programmes, la S.N.R.T bénéficie des fréquences utilisées par la R.T.M.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56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MS Mincho"/>
          <w:sz w:val="24"/>
          <w:szCs w:val="24"/>
        </w:rPr>
      </w:pPr>
      <w:r>
        <w:rPr>
          <w:rFonts w:ascii="Geneva" w:eastAsia="MS Mincho" w:hAnsi="Geneva" w:cs="Geneva"/>
          <w:sz w:val="24"/>
          <w:szCs w:val="24"/>
        </w:rPr>
        <w:t>La S.N.R.T est subrogée dans les droits et obligations de la R.T.M et du S.A.P pour tous les marchés d'études, de travaux, de fournitures et de transport ainsi que pour tous autres contrats et conventions, notamment financières, conclus avant la date visée à l'article 54 ci-dessus.</w:t>
      </w:r>
    </w:p>
    <w:p w:rsidR="008300D4" w:rsidRDefault="008300D4">
      <w:pPr>
        <w:pStyle w:val="Textebrut"/>
        <w:rPr>
          <w:rFonts w:ascii="Geneva" w:eastAsia="MS Mincho" w:hAnsi="Geneva" w:cs="MS Mincho"/>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57</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 personnel en fonction à la R.T.M et au S.A.P à la date visée à l'article 54 ci-dessus est transféré à la S.N.R.T.</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La situation conférée par le statut particulier du personnel de la S.N.R.T au personnel transféré en vertu du premier alinéa ci-dessus, ne saurait en aucun cas être moins favorable que celle d.}.tenue par les intéressés à la date de leur transfert.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services effectués par ledit personnel à la R.T.M et au S.A.P sont considérés comme ayant été effectués au sein de la S.N.R.T.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Nonobstant toutes dispositions contraires, le personnel transféré continue à être affilié, pour le régime des pensions, aux caisses auxquelles il cotisait à la date de son transfert. </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TITRE IV</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DISPOSITIONS DIVERSES</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042682">
      <w:pPr>
        <w:pStyle w:val="Textebrut"/>
        <w:rPr>
          <w:rFonts w:ascii="Geneva" w:eastAsia="MS Mincho" w:hAnsi="Geneva" w:cs="Geneva"/>
          <w:b/>
          <w:bCs/>
          <w:sz w:val="24"/>
          <w:szCs w:val="24"/>
        </w:rPr>
      </w:pPr>
      <w:r w:rsidRPr="00042682">
        <w:rPr>
          <w:rFonts w:ascii="Geneva" w:eastAsia="MS Mincho" w:hAnsi="Geneva" w:cs="Geneva"/>
          <w:b/>
          <w:bCs/>
          <w:sz w:val="24"/>
          <w:szCs w:val="24"/>
        </w:rPr>
        <w:t>Article 58</w:t>
      </w:r>
    </w:p>
    <w:p w:rsidR="008300D4" w:rsidRPr="00042682" w:rsidRDefault="008300D4">
      <w:pPr>
        <w:pStyle w:val="Textebrut"/>
        <w:rPr>
          <w:rFonts w:ascii="Geneva" w:eastAsia="MS Mincho" w:hAnsi="Geneva" w:cs="Geneva"/>
          <w:b/>
          <w:bCs/>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En cas de brouillage d'autres émissions et particulièrement celles des services publics sensibles ou si des modifications sont apportées par des conventions et accords internationaux, la Haute autorité peut, en coordination avec l' A.N.R.T, imposer des modifications aux fréquences assignées et/ou en suspendre l'exploitation, même si elle répond aux prescriptions relatives à l'offre, à la mise sur le marché, à la mise en service, à la mise en place et à l'exploitation qui lui sont applicables.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59</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 matériel d'émission et de réception doit être de type agréé, conformément à des modalités fixées par voie réglementaire.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60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Sans préjudice des sanctions pénales prévues au chapitre 1er du titre V de la loi n° 24-96 précitée et relatif aux infractions et sanctions pénales relatives au secteur des télécommunications, tout matériel non agréé ou exploité sans autorisation ou utilisant une fréquence non assignée ou causant un brouillage préjudiciable doit être immédiatement mis hors service sur injonction de la direction générale relevant de la Haute autorité conformément aux dispositions du dahir n° 1-02-212 du 22 joumada II 1423 (31 août 2002) précité. </w:t>
      </w:r>
    </w:p>
    <w:p w:rsidR="008300D4" w:rsidRPr="00042682" w:rsidRDefault="008300D4">
      <w:pPr>
        <w:pStyle w:val="Textebrut"/>
        <w:rPr>
          <w:rFonts w:ascii="Geneva" w:eastAsia="MS Mincho" w:hAnsi="Geneva" w:cs="Geneva"/>
          <w:b/>
          <w:bCs/>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 xml:space="preserve">Article 61 </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Sous réserve du paiement des droits et redevances prévus par les dispositions légales et réglementaires en matière d'occupation du domaine public et privé de l'Etat et des collectivités locales, les personnes morales de droit public et les concessionnaires de service public ont l'obligation de donner suite aux demandes des opérateurs autorisés à installer et à exploiter des matériels de transmission dans la mesure où ils n'entravent pas l'usage général. L'accès des opérateurs autorisés au domaine public et privé de l'Etat doit se faire sous la forme de convention, dans des conditions transparentes et non discriminatoires. L'installation des infrastructures et des équipements doit être réalisée dans le respect de l'environnement et de la qualité esthétique des lieux, et dans les conditions les moins dommageables pour les propriétés privées et le domaine public.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62</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Sous réserve du paiement de la «taxe pour la promotion du paysage audiovisuel national», toute personne physique ou morale bénéficie de la liberté de réception des programmes audiovisuels et d'accès aux services offerts par les réseaux de communication audiovisuelle.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propriétaire d'un immeuble ou le syndic ou leurs mandataires ne peuvent s'opposer à l'installation d'antennes individuelles ou collectives ou à un raccordement à un réseau </w:t>
      </w:r>
      <w:r>
        <w:rPr>
          <w:rFonts w:ascii="Geneva" w:eastAsia="MS Mincho" w:hAnsi="Geneva" w:cs="Geneva"/>
          <w:sz w:val="24"/>
          <w:szCs w:val="24"/>
        </w:rPr>
        <w:lastRenderedPageBreak/>
        <w:t>câblé autorisé pour la réception des programmes audiovisuels. dans le respect de la législation el de la réglementation en vigueur. Toutefois, l'autorité locale compétente peut imposer des nonnes eu égard notamment aux considérations d'esthétique urbaine el d'environnement</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opérateurs de communication audiovisuelle sont tenus de mettre à la disposition de la Haute autorité les informations ou documents nécessaires pour s'assurer du respect par lesdits opérateurs des obligations qui leur sont imposées par les textes législatifs et réglementaires ainsi que par leur cahier des charges. La Haute autorité est habilitée à procéder auprès des mêmes personnes à des enquête et ce, conformément aux dispositions de l'article 15 du dahir n° 1-02-212 relatif à la Haute autorité.</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64</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Nonobstant les dispositions de l’article 15 du dahir no1-02-212 relatif à la Haute autorité, chaque programme audiovisuel doit être enregistré dans sa totalité et conservé pendant au moins six (6) mois.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Au cas où ledit programme ou un de ses éléments fait l'objet d'un droit de réponse ou d'une plainte concernant le respect des lois et règlements en vigueur, l'enregistrement est conservé aussi longtemps qu'il est susceptible de servir comme élément de preuve.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Une copie du programme incriminé est transmise, sur sa demande, à la Haute autorité.</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65</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Sous réserve des dispositions ci-après et des prescriptions des cahiers des charges, notamment en ce qui concerne le volume et la durée, les programmes audiovisuels peuvent contenir des messages publicitaires, des émissions parrainées et des émissions de télé-achat. Toutefois, les messages publicitaires doivent être: </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diffusés en arabe, en amazigh ou en dialectes marocains s'ils sont destinés au public marocain.</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L'usage d'autres langues est autorisé, si les messages publicitaires sont similaires à ceux cités ci-dessus ou si la communication desdits messages en arabe, en amazigh ou en dialectes marocains se révèle difficile en raison des concepts techniques spécifiques qu'ils comportent;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séparés des autres éléments d'un programme, soit par un signal acoustique, soit par un signal graphique particulier (générique), ou par les deux, qui en indique clairement le début et la fin;</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conformes aux exigences de d</w:t>
      </w:r>
      <w:r w:rsidR="00AE3DEE">
        <w:rPr>
          <w:rFonts w:ascii="Geneva" w:eastAsia="MS Mincho" w:hAnsi="Geneva" w:cs="Geneva"/>
          <w:sz w:val="24"/>
          <w:szCs w:val="24"/>
        </w:rPr>
        <w:t xml:space="preserve">écence et de respect de la </w:t>
      </w:r>
      <w:r>
        <w:rPr>
          <w:rFonts w:ascii="Geneva" w:eastAsia="MS Mincho" w:hAnsi="Geneva" w:cs="Geneva"/>
          <w:sz w:val="24"/>
          <w:szCs w:val="24"/>
        </w:rPr>
        <w:t>personne humaine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Lorsque la publicité contient une comparaison, celle-ci ne doit pas être de nature à induire en erreur les consommateurs et doit respecter les principes de la concurrence loyale. Les éléments de comparaison doivent s'appuyer sur des faits objectivement vérifiables et choisis loyalement.</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66</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journaux parlés et les journaux télévisés, les émissions et les magazines d'information ou autres genres se rapportant à l'exercice de droits politiques ne peuvent comporter de la publicité ni être parrainés. Ils doivent être exempts de publireportage.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67</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Sont interdits les messages publicitaires contenant, explicitement ou implicitement, que ce soit par les images ou les propos, des scènes de violence ou contraires aux bonnes moeurs et à J'ordre public, des éléments pouvant encourager les abus, imprudences ou négligences ou pouvant choquer les convictions religieuses, philosophiques ou politiques du public ou des éléments exploitant l'inexpérience et la crédulité des enfants et des adolescents.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68</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Est interdite toute publicité audiovisuelle mensongère ou trompeuse comportant des allégations, indications ou présentations fausses ou de nature à induire en erreur. La détermination du caractère prohibé est faite conformément à la législation et à la réglementation en vigueur. </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69</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Sont autorisées les contributions de personnes morales de droit public ou privé désirant, dans le cadre du parrainage, contribuer au financement des émissions audiovisuelles dans le but de promouvoir leur image, leur activité ou leurs réalisations. Les conditions d'exercice de ces contributions sont déterminées dans le cahier des charges visé à l'article 26 ci-dessus.</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TITRE V</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SANCTIONS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70</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 tribunal administratif de Rabat est seul compétent pour connaître en première instance des actions contentieuses relevant de la compétence des juridictions administratives et nées de l'application de la présente loi et des textes pris pour son application.</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Quiconque aura émis, ou fait émettre, transmis ou fait transmettre, quel que soit le moyen technique utilisé, un service audiovisuel, sans détenir la licence ou l'autorisation exigée, sera puni d'une peine de trois mois à un an d'emprisonnement et d'une amende de 100.000 à I million de dirhams ou de l'une de ces deux peines seulement.</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Est puni des mêmes peines le dirigeant de droit ou de fait de la société représentant un distributeur de services par satellite, qui aura mis à la disposition du public une offre de services de communication audiovisuelle sans avoir obtenu l'autorisation prévue à l'article 34.</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Est puni des mêmes peines le dirigeant de droit ou de fait d'un distributeur de services par voie hertzienne terrestre qui aura mis à la disposition du public une offre de services de communication audiovisuelle sur une fréquence autre que celle qui lui a été attribuée ou qui aura exercé son activité en violation des dispositions concernant la puissance ou le lieu d'implantation de l'émetteur.</w:t>
      </w: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 xml:space="preserve">La peine d'emprisonnement est toujours prononcée lorsque les faits prévus au présent article sont commis en violation d'une décision de retrait ou de suspension de la licence ou dl </w:t>
      </w:r>
      <w:r w:rsidR="00AE3DEE">
        <w:rPr>
          <w:rFonts w:ascii="Geneva" w:eastAsia="MS Mincho" w:hAnsi="Geneva" w:cs="Geneva"/>
          <w:sz w:val="24"/>
          <w:szCs w:val="24"/>
        </w:rPr>
        <w:t>l'autorisation</w:t>
      </w:r>
      <w:r>
        <w:rPr>
          <w:rFonts w:ascii="Geneva" w:eastAsia="MS Mincho" w:hAnsi="Geneva" w:cs="Geneva"/>
          <w:sz w:val="24"/>
          <w:szCs w:val="24"/>
        </w:rPr>
        <w:t>.</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72</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Le défaut de déclaration prévue à </w:t>
      </w:r>
      <w:r w:rsidR="00AE3DEE">
        <w:rPr>
          <w:rFonts w:ascii="Geneva" w:eastAsia="MS Mincho" w:hAnsi="Geneva" w:cs="Geneva"/>
          <w:sz w:val="24"/>
          <w:szCs w:val="24"/>
        </w:rPr>
        <w:t>l'article</w:t>
      </w:r>
      <w:r>
        <w:rPr>
          <w:rFonts w:ascii="Geneva" w:eastAsia="MS Mincho" w:hAnsi="Geneva" w:cs="Geneva"/>
          <w:sz w:val="24"/>
          <w:szCs w:val="24"/>
        </w:rPr>
        <w:t xml:space="preserve"> 16 ci-dessus es passible d'une amende de 10.000 à 20.000 dirhams et li confiscation du matériel, objet de l'infraction, est toujours ordonnée par le tribunal.</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Toute infraction aux dispositions des articles 18, 19, 20, 2 ; et 22 en matière des participations et des droits de vote es passible d'une amende de 70.000 à 140.000 dirhams.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Sont punis de la même peine les dirigeants .de droit ou dl fait d'une société qui, en violation des dispositions de l’article 18 de la présente loi, auront émis des actions au porteur ou n'auront pas fait toute diligence pour transformer les actions au porteur en actions sous la forme nominative.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74</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Est puni d'une amende de 10.000 à 500.000 dirhams tout opérateur de communication audiovisuelle qui aura méconnu le' clauses du cahier des charges relatives au nombre et à la nationalité des oeuvres cinématographiques diffusées, aux conditions de diffusion et à la grille horaire de programmation dl ces oeuvres.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75</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 xml:space="preserve">Sont punies d'une amende de 50.000 à 200.000 dirhams, la fabrication, </w:t>
      </w:r>
      <w:r w:rsidR="00AE3DEE">
        <w:rPr>
          <w:rFonts w:ascii="Geneva" w:eastAsia="MS Mincho" w:hAnsi="Geneva" w:cs="Geneva"/>
          <w:sz w:val="24"/>
          <w:szCs w:val="24"/>
        </w:rPr>
        <w:t>l'importation</w:t>
      </w:r>
      <w:r>
        <w:rPr>
          <w:rFonts w:ascii="Geneva" w:eastAsia="MS Mincho" w:hAnsi="Geneva" w:cs="Geneva"/>
          <w:sz w:val="24"/>
          <w:szCs w:val="24"/>
        </w:rPr>
        <w:t xml:space="preserve"> en vue de la vente ou de la location l'offre à la vente, la détention en vue de la vente, la vente ou l'installation d'un équipement, matériel, dispositif ou instrument conçu, en tout ou partie, pour capter frauduleusement des programmes diffusés, lorsque ces programmes sont destinés à un public déterminé qui y accède moyennant une rémunération versée à </w:t>
      </w:r>
      <w:r w:rsidR="00AE3DEE">
        <w:rPr>
          <w:rFonts w:ascii="Geneva" w:eastAsia="MS Mincho" w:hAnsi="Geneva" w:cs="Geneva"/>
          <w:sz w:val="24"/>
          <w:szCs w:val="24"/>
        </w:rPr>
        <w:t>l'exploitant</w:t>
      </w:r>
      <w:r>
        <w:rPr>
          <w:rFonts w:ascii="Geneva" w:eastAsia="MS Mincho" w:hAnsi="Geneva" w:cs="Geneva"/>
          <w:sz w:val="24"/>
          <w:szCs w:val="24"/>
        </w:rPr>
        <w:t xml:space="preserve"> du service.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76</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Est puni d'une amende de 20.000 à 100.000 dirhams, le l'ai de commander, de concevoir, d'organiser ou de diffuser une publicité faisant, directement ou indirectement, la promotion d'un équipement, matériel, dispositif ou instrument mentionné i l' article 75 ci-dessus.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77</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Est punie d'une amende de 10.000 à 50.000 dirhams l'organisation, en fraude des droits de l'exploitant du service, de la réception par des tiers des programmes mentionnés à l'article 75 ci-dessus.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78</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lastRenderedPageBreak/>
        <w:t>En cas de condamnation pour l'une des infractions définies aux articles 75 à 77 ci-dessus, le tribunal peut prononcer I, confiscation des équipements, matériels, dispositifs et instrument! ainsi que les documents publicitaires.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79</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sanctions prévues au présent titre sont portées au double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en cas de récidive.</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Est en état de récidive, au sens de la présente loi, toute personne condamnée par décision judiciaire devenue définitive pour une infraction aux dispositions de la présente loi, commet une infraction de même nature dans les cinq ans qui suivent la d3te où la décision précitée a été rendue.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80</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Par dérogation aux dispositions des articles 149 et 150 du code pén31, les amendes prévues par la présente loi ne peuvent être réduites au dessous du minimum légal. Les dispositions de l'article 55 du code pénal, relatives au sursis, ne sont pas applic3bles aux condamnations prévues par la présente loi.</w:t>
      </w:r>
    </w:p>
    <w:p w:rsidR="008300D4" w:rsidRDefault="008300D4">
      <w:pPr>
        <w:pStyle w:val="Textebrut"/>
        <w:rPr>
          <w:rFonts w:ascii="Geneva" w:eastAsia="MS Mincho" w:hAnsi="Geneva" w:cs="Geneva"/>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TITRE VI</w:t>
      </w:r>
    </w:p>
    <w:p w:rsidR="008300D4" w:rsidRPr="00042682" w:rsidRDefault="008300D4" w:rsidP="00042682">
      <w:pPr>
        <w:pStyle w:val="Textebrut"/>
        <w:jc w:val="center"/>
        <w:rPr>
          <w:rFonts w:ascii="Geneva" w:eastAsia="MS Mincho" w:hAnsi="Geneva" w:cs="Geneva"/>
          <w:b/>
          <w:bCs/>
          <w:sz w:val="24"/>
          <w:szCs w:val="24"/>
        </w:rPr>
      </w:pPr>
    </w:p>
    <w:p w:rsidR="008300D4" w:rsidRPr="00042682" w:rsidRDefault="008300D4" w:rsidP="00042682">
      <w:pPr>
        <w:pStyle w:val="Textebrut"/>
        <w:jc w:val="center"/>
        <w:rPr>
          <w:rFonts w:ascii="Geneva" w:eastAsia="MS Mincho" w:hAnsi="Geneva" w:cs="Geneva"/>
          <w:b/>
          <w:bCs/>
          <w:sz w:val="24"/>
          <w:szCs w:val="24"/>
        </w:rPr>
      </w:pPr>
      <w:r w:rsidRPr="00042682">
        <w:rPr>
          <w:rFonts w:ascii="Geneva" w:eastAsia="MS Mincho" w:hAnsi="Geneva" w:cs="Geneva"/>
          <w:b/>
          <w:bCs/>
          <w:sz w:val="24"/>
          <w:szCs w:val="24"/>
        </w:rPr>
        <w:t>DISPOSITIONS TRANSITOIRES ET FINALES</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81</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La société anonyme dénommée «SOREAD-2M» doit, dans un délai de six mois à compter de la date de publication de la présente loi au «Bulletin officiel», se conformer aux prescriptions d'un cahier des charges élaboré par le gouvernement et approuvé par la Haute autorité, qui prévoit notamment les missions de service public que ladite société est chargée d'assurer.</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Au titre desdites missions, la «SOREAD-2M» continue de bénéficier des avantages qui lui sont accordés par l'Etat à la date de publication de la présente loi au «Bulletin officiel».</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De même, elle continue de bénéficier des fréquences qu'elle utilise à ladite date pour la transmission et la diffusion de ses programmes.</w:t>
      </w:r>
    </w:p>
    <w:p w:rsidR="008300D4" w:rsidRDefault="008300D4">
      <w:pPr>
        <w:pStyle w:val="Textebrut"/>
        <w:rPr>
          <w:rFonts w:ascii="Geneva" w:eastAsia="MS Mincho" w:hAnsi="Geneva" w:cs="MS Mincho"/>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82</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A titre transitoire, et jusqu'à l'approbation du cahier des charges de la S.N</w:t>
      </w:r>
      <w:r w:rsidR="00AE3DEE">
        <w:rPr>
          <w:rFonts w:ascii="Geneva" w:eastAsia="MS Mincho" w:hAnsi="Geneva" w:cs="Geneva"/>
          <w:sz w:val="24"/>
          <w:szCs w:val="24"/>
        </w:rPr>
        <w:t>.</w:t>
      </w:r>
      <w:r>
        <w:rPr>
          <w:rFonts w:ascii="Geneva" w:eastAsia="MS Mincho" w:hAnsi="Geneva" w:cs="Geneva"/>
          <w:sz w:val="24"/>
          <w:szCs w:val="24"/>
        </w:rPr>
        <w:t>RT par la Haute autorité, la R.T.M et le S.A.P continuent à exercer leur mission confonl1ément à la législation et à la réglementation qui leur sont applicables à la date de publication de la présente loi au «Bulletin officiel».</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83</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La R.T.M et la «SOREAD-2M» ne sont redevables des redevances prévues aux articles 26, 44 et 61 qu'à compter de la date de transformation de la première en S.N.R.T et de la date de publication de la présente loi au « Bulletin officiel». pour la seconde.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84</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Les services de communication audiovisuelle en activité sur le territoire national à la date de publication de la présente loi au «Bulletin officiel», autres que ceux mentionnés à l'article précédent, sont tenus de se conformer à ses dispositions dans un délai maximum de six (6) mois à compter de ladite date.</w:t>
      </w:r>
    </w:p>
    <w:p w:rsidR="008300D4" w:rsidRDefault="008300D4">
      <w:pPr>
        <w:pStyle w:val="Textebrut"/>
        <w:rPr>
          <w:rFonts w:ascii="Geneva" w:eastAsia="MS Mincho" w:hAnsi="Geneva" w:cs="Geneva"/>
          <w:sz w:val="24"/>
          <w:szCs w:val="24"/>
        </w:rPr>
      </w:pPr>
    </w:p>
    <w:p w:rsidR="008300D4" w:rsidRPr="00042682" w:rsidRDefault="008300D4">
      <w:pPr>
        <w:pStyle w:val="Textebrut"/>
        <w:rPr>
          <w:rFonts w:ascii="Geneva" w:eastAsia="MS Mincho" w:hAnsi="Geneva" w:cs="Geneva"/>
          <w:b/>
          <w:bCs/>
          <w:sz w:val="24"/>
          <w:szCs w:val="24"/>
        </w:rPr>
      </w:pPr>
      <w:r w:rsidRPr="00042682">
        <w:rPr>
          <w:rFonts w:ascii="Geneva" w:eastAsia="MS Mincho" w:hAnsi="Geneva" w:cs="Geneva"/>
          <w:b/>
          <w:bCs/>
          <w:sz w:val="24"/>
          <w:szCs w:val="24"/>
        </w:rPr>
        <w:t>Article 85</w:t>
      </w:r>
    </w:p>
    <w:p w:rsidR="008300D4" w:rsidRDefault="008300D4">
      <w:pPr>
        <w:pStyle w:val="Textebrut"/>
        <w:rPr>
          <w:rFonts w:ascii="Geneva" w:eastAsia="MS Mincho" w:hAnsi="Geneva" w:cs="Geneva"/>
          <w:sz w:val="24"/>
          <w:szCs w:val="24"/>
        </w:rPr>
      </w:pPr>
    </w:p>
    <w:p w:rsidR="008300D4" w:rsidRDefault="008300D4">
      <w:pPr>
        <w:pStyle w:val="Textebrut"/>
        <w:rPr>
          <w:rFonts w:ascii="Geneva" w:eastAsia="MS Mincho" w:hAnsi="Geneva" w:cs="Geneva"/>
          <w:sz w:val="24"/>
          <w:szCs w:val="24"/>
        </w:rPr>
      </w:pPr>
      <w:r>
        <w:rPr>
          <w:rFonts w:ascii="Geneva" w:eastAsia="MS Mincho" w:hAnsi="Geneva" w:cs="Geneva"/>
          <w:sz w:val="24"/>
          <w:szCs w:val="24"/>
        </w:rPr>
        <w:t>Sont abrogés:</w:t>
      </w:r>
    </w:p>
    <w:p w:rsidR="008300D4" w:rsidRDefault="008300D4">
      <w:pPr>
        <w:pStyle w:val="Textebrut"/>
        <w:rPr>
          <w:rFonts w:ascii="Geneva" w:eastAsia="MS Mincho" w:hAnsi="Geneva" w:cs="Geneva"/>
          <w:sz w:val="24"/>
          <w:szCs w:val="24"/>
        </w:rPr>
      </w:pPr>
      <w:r>
        <w:rPr>
          <w:rFonts w:ascii="Geneva" w:eastAsia="MS Mincho" w:hAnsi="Geneva" w:cs="Geneva"/>
          <w:sz w:val="24"/>
          <w:szCs w:val="24"/>
        </w:rPr>
        <w:t>- le dahir du 16 moharram 1347 (5 juillet 1928), tel qu'il a été modifié et complété, autorisant l'office des postes, des télégraphes et des téléphones à faire de la publicité par téléphonie sans fil;</w:t>
      </w:r>
    </w:p>
    <w:p w:rsidR="008300D4" w:rsidRDefault="008300D4">
      <w:pPr>
        <w:pStyle w:val="Textebrut"/>
        <w:rPr>
          <w:rFonts w:ascii="Geneva" w:eastAsia="MS Mincho" w:hAnsi="Geneva" w:cs="MS Mincho"/>
          <w:sz w:val="24"/>
          <w:szCs w:val="24"/>
        </w:rPr>
      </w:pPr>
      <w:r>
        <w:rPr>
          <w:rFonts w:ascii="Geneva" w:eastAsia="MS Mincho" w:hAnsi="Geneva" w:cs="Geneva"/>
          <w:sz w:val="24"/>
          <w:szCs w:val="24"/>
        </w:rPr>
        <w:t>- laloino31-93du 15sa.far 1415 (25 juillet 1994) relative à la protection des services de télédiffusion destinés à un public déterminé.</w:t>
      </w:r>
    </w:p>
    <w:sectPr w:rsidR="008300D4">
      <w:pgSz w:w="11906" w:h="16838"/>
      <w:pgMar w:top="1417" w:right="1152" w:bottom="1417"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MS Mincho">
    <w:altName w:val="MS ??"/>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rsids>
    <w:rsidRoot w:val="00342E91"/>
    <w:rsid w:val="000316EB"/>
    <w:rsid w:val="00042682"/>
    <w:rsid w:val="00115DD0"/>
    <w:rsid w:val="001C59C7"/>
    <w:rsid w:val="00342E91"/>
    <w:rsid w:val="006314D8"/>
    <w:rsid w:val="00797903"/>
    <w:rsid w:val="008300D4"/>
    <w:rsid w:val="009C2450"/>
    <w:rsid w:val="00AE3DEE"/>
    <w:rsid w:val="00BD0B18"/>
    <w:rsid w:val="00C60B2B"/>
    <w:rsid w:val="00CA1C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9775</Words>
  <Characters>53765</Characters>
  <Application>Microsoft Office Word</Application>
  <DocSecurity>0</DocSecurity>
  <Lines>448</Lines>
  <Paragraphs>126</Paragraphs>
  <ScaleCrop>false</ScaleCrop>
  <Company>L'Economiste</Company>
  <LinksUpToDate>false</LinksUpToDate>
  <CharactersWithSpaces>63414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PREMIER</dc:title>
  <dc:creator>Saida</dc:creator>
  <cp:lastModifiedBy>fatimzahraPC</cp:lastModifiedBy>
  <cp:revision>2</cp:revision>
  <dcterms:created xsi:type="dcterms:W3CDTF">2017-08-07T11:27:00Z</dcterms:created>
  <dcterms:modified xsi:type="dcterms:W3CDTF">2017-08-07T11:27:00Z</dcterms:modified>
</cp:coreProperties>
</file>