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D0A8" w14:textId="5E1D6995" w:rsidR="00A203B6" w:rsidRPr="0050245C" w:rsidRDefault="00FC4198" w:rsidP="00CC1994">
      <w:pPr>
        <w:pStyle w:val="Titre2"/>
        <w:rPr>
          <w:position w:val="14"/>
        </w:rPr>
      </w:pPr>
      <w:r w:rsidRPr="00FC4198">
        <w:rPr>
          <w:position w:val="14"/>
        </w:rPr>
        <w:t>Communiqué de presse</w:t>
      </w:r>
      <w:r w:rsidR="00E719A3" w:rsidRPr="00FC4198">
        <w:rPr>
          <w:position w:val="14"/>
        </w:rPr>
        <w:tab/>
      </w:r>
    </w:p>
    <w:p w14:paraId="52DB49CC" w14:textId="77777777" w:rsidR="00A203B6" w:rsidRDefault="000C046B">
      <w:pPr>
        <w:pStyle w:val="Corpsdetexte"/>
        <w:spacing w:line="20" w:lineRule="exact"/>
        <w:ind w:left="106"/>
        <w:rPr>
          <w:rFonts w:ascii="Calibri"/>
          <w:sz w:val="2"/>
        </w:rPr>
      </w:pPr>
      <w:r>
        <w:rPr>
          <w:rFonts w:ascii="Calibri"/>
          <w:noProof/>
          <w:sz w:val="2"/>
          <w:lang w:bidi="ar-SA"/>
        </w:rPr>
        <mc:AlternateContent>
          <mc:Choice Requires="wpg">
            <w:drawing>
              <wp:inline distT="0" distB="0" distL="0" distR="0" wp14:anchorId="6C72D7BB" wp14:editId="0CCB2243">
                <wp:extent cx="5981065" cy="6350"/>
                <wp:effectExtent l="13970" t="5715" r="5715" b="6985"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0626795" id="Group 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">
                <v:line id="Line 7" o:spid="_x0000_s1027" style="position:absolute;visibility:visible;mso-wrap-style:square" from="0,5" to="94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1AAFFA2" w14:textId="77777777" w:rsidR="00A203B6" w:rsidRDefault="00A203B6">
      <w:pPr>
        <w:pStyle w:val="Corpsdetexte"/>
        <w:rPr>
          <w:rFonts w:ascii="Calibri"/>
          <w:b/>
          <w:sz w:val="20"/>
        </w:rPr>
      </w:pPr>
    </w:p>
    <w:p w14:paraId="14DA30FF" w14:textId="282D4D49" w:rsidR="00912FCB" w:rsidRDefault="006C794D" w:rsidP="0086321E">
      <w:pPr>
        <w:pStyle w:val="Corpsdetext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Bilan du</w:t>
      </w:r>
      <w:r w:rsidR="00FC4198" w:rsidRPr="00AD5AC0">
        <w:rPr>
          <w:b/>
          <w:bCs/>
          <w:sz w:val="40"/>
          <w:szCs w:val="40"/>
        </w:rPr>
        <w:t xml:space="preserve"> colloque </w:t>
      </w:r>
      <w:r>
        <w:rPr>
          <w:b/>
          <w:bCs/>
          <w:sz w:val="40"/>
          <w:szCs w:val="40"/>
        </w:rPr>
        <w:t>de l’ICEM</w:t>
      </w:r>
      <w:r w:rsidR="00912FCB">
        <w:rPr>
          <w:b/>
          <w:bCs/>
          <w:sz w:val="40"/>
          <w:szCs w:val="40"/>
        </w:rPr>
        <w:t> :</w:t>
      </w:r>
    </w:p>
    <w:p w14:paraId="76D9AE68" w14:textId="5409900B" w:rsidR="00DA3050" w:rsidRPr="00AD5AC0" w:rsidRDefault="006C794D" w:rsidP="0086321E">
      <w:pPr>
        <w:pStyle w:val="Corpsdetexte"/>
        <w:jc w:val="center"/>
        <w:rPr>
          <w:rFonts w:cs="Aharon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«Un nouveau souffle pour l’intégration </w:t>
      </w:r>
      <w:r w:rsidR="00FC4198" w:rsidRPr="00AD5AC0">
        <w:rPr>
          <w:b/>
          <w:bCs/>
          <w:sz w:val="40"/>
          <w:szCs w:val="40"/>
        </w:rPr>
        <w:t>économique du Maghreb</w:t>
      </w:r>
      <w:r w:rsidR="00912FCB">
        <w:rPr>
          <w:b/>
          <w:bCs/>
          <w:sz w:val="40"/>
          <w:szCs w:val="40"/>
        </w:rPr>
        <w:t> »</w:t>
      </w:r>
      <w:r w:rsidR="00FC4198" w:rsidRPr="00AD5AC0">
        <w:rPr>
          <w:b/>
          <w:bCs/>
          <w:sz w:val="40"/>
          <w:szCs w:val="40"/>
        </w:rPr>
        <w:t xml:space="preserve"> </w:t>
      </w:r>
    </w:p>
    <w:p w14:paraId="7A533F97" w14:textId="26C0046D" w:rsidR="00A203B6" w:rsidRPr="00FC4198" w:rsidRDefault="000C046B" w:rsidP="00FC4198">
      <w:pPr>
        <w:pStyle w:val="Corpsdetexte"/>
        <w:spacing w:before="1"/>
        <w:rPr>
          <w:rFonts w:ascii="Century Gothic"/>
          <w:sz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EE2B98" wp14:editId="370B5C75">
                <wp:simplePos x="0" y="0"/>
                <wp:positionH relativeFrom="page">
                  <wp:posOffset>896620</wp:posOffset>
                </wp:positionH>
                <wp:positionV relativeFrom="paragraph">
                  <wp:posOffset>239395</wp:posOffset>
                </wp:positionV>
                <wp:extent cx="5981065" cy="0"/>
                <wp:effectExtent l="0" t="0" r="0" b="0"/>
                <wp:wrapTopAndBottom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7F0AAF0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8.85pt" to="541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0647691D" w14:textId="77777777" w:rsidR="00294E06" w:rsidRDefault="00294E06" w:rsidP="00294E06">
      <w:pPr>
        <w:pStyle w:val="Corpsdetexte"/>
        <w:spacing w:before="249" w:line="276" w:lineRule="auto"/>
        <w:ind w:left="140" w:right="756"/>
        <w:jc w:val="both"/>
      </w:pPr>
      <w:r w:rsidRPr="00294E06">
        <w:t xml:space="preserve">Plus de 100 participants se sont </w:t>
      </w:r>
      <w:proofErr w:type="spellStart"/>
      <w:r w:rsidRPr="00294E06">
        <w:t>réunis</w:t>
      </w:r>
      <w:proofErr w:type="spellEnd"/>
      <w:r w:rsidRPr="00294E06">
        <w:t xml:space="preserve"> autour de l’ICEM (Initiatives pour la </w:t>
      </w:r>
      <w:proofErr w:type="spellStart"/>
      <w:r w:rsidRPr="00294E06">
        <w:t>Communaute</w:t>
      </w:r>
      <w:proofErr w:type="spellEnd"/>
      <w:r w:rsidRPr="00294E06">
        <w:t>́ Economique du Maghreb) à l’occasion de son 1er colloque « construisons ensemble l’</w:t>
      </w:r>
      <w:proofErr w:type="spellStart"/>
      <w:r w:rsidRPr="00294E06">
        <w:t>intégration</w:t>
      </w:r>
      <w:proofErr w:type="spellEnd"/>
      <w:r w:rsidRPr="00294E06">
        <w:t xml:space="preserve"> </w:t>
      </w:r>
      <w:proofErr w:type="spellStart"/>
      <w:r w:rsidRPr="00294E06">
        <w:t>économique</w:t>
      </w:r>
      <w:proofErr w:type="spellEnd"/>
      <w:r w:rsidRPr="00294E06">
        <w:t xml:space="preserve"> </w:t>
      </w:r>
      <w:proofErr w:type="spellStart"/>
      <w:r w:rsidRPr="00294E06">
        <w:t>maghrébine</w:t>
      </w:r>
      <w:proofErr w:type="spellEnd"/>
      <w:r w:rsidRPr="00294E06">
        <w:t xml:space="preserve"> », ce jeudi 26 septembre 2019 dans la prestigieuse </w:t>
      </w:r>
      <w:proofErr w:type="spellStart"/>
      <w:r w:rsidRPr="00294E06">
        <w:t>école</w:t>
      </w:r>
      <w:proofErr w:type="spellEnd"/>
      <w:r w:rsidRPr="00294E06">
        <w:t xml:space="preserve"> Centrale de Casablanca</w:t>
      </w:r>
    </w:p>
    <w:p w14:paraId="527001C4" w14:textId="77777777" w:rsidR="00294E06" w:rsidRDefault="00294E06" w:rsidP="00294E06">
      <w:pPr>
        <w:pStyle w:val="Corpsdetexte"/>
        <w:spacing w:before="249" w:line="276" w:lineRule="auto"/>
        <w:ind w:left="140" w:right="756"/>
        <w:jc w:val="both"/>
      </w:pPr>
      <w:r w:rsidRPr="00294E06">
        <w:t xml:space="preserve">Le colloque a permis de mettre en </w:t>
      </w:r>
      <w:proofErr w:type="spellStart"/>
      <w:r w:rsidRPr="00294E06">
        <w:t>lumière</w:t>
      </w:r>
      <w:proofErr w:type="spellEnd"/>
      <w:r w:rsidRPr="00294E06">
        <w:t xml:space="preserve"> l’impact </w:t>
      </w:r>
      <w:proofErr w:type="spellStart"/>
      <w:r w:rsidRPr="00294E06">
        <w:t>économique</w:t>
      </w:r>
      <w:proofErr w:type="spellEnd"/>
      <w:r w:rsidRPr="00294E06">
        <w:t xml:space="preserve"> et social sur toute la </w:t>
      </w:r>
      <w:proofErr w:type="spellStart"/>
      <w:r w:rsidRPr="00294E06">
        <w:t>région</w:t>
      </w:r>
      <w:proofErr w:type="spellEnd"/>
      <w:r w:rsidRPr="00294E06">
        <w:t xml:space="preserve"> d’une synergie entre les pays du Maghreb via une approche nouvelle Bottom-up (ascendante). </w:t>
      </w:r>
    </w:p>
    <w:p w14:paraId="2C8432E5" w14:textId="67F350E1" w:rsidR="00294E06" w:rsidRPr="00294E06" w:rsidRDefault="00294E06" w:rsidP="00294E06">
      <w:pPr>
        <w:pStyle w:val="Corpsdetexte"/>
        <w:spacing w:before="249" w:line="276" w:lineRule="auto"/>
        <w:ind w:left="140" w:right="756"/>
        <w:jc w:val="both"/>
      </w:pPr>
      <w:r w:rsidRPr="00294E06">
        <w:t xml:space="preserve">Le </w:t>
      </w:r>
      <w:proofErr w:type="spellStart"/>
      <w:r w:rsidRPr="00294E06">
        <w:t>président</w:t>
      </w:r>
      <w:proofErr w:type="spellEnd"/>
      <w:r w:rsidRPr="00294E06">
        <w:t xml:space="preserve"> de l’ICEM, M. Amine BOUHASSANE a </w:t>
      </w:r>
      <w:proofErr w:type="spellStart"/>
      <w:r w:rsidRPr="00294E06">
        <w:t>présente</w:t>
      </w:r>
      <w:proofErr w:type="spellEnd"/>
      <w:r w:rsidRPr="00294E06">
        <w:t xml:space="preserve">́ le concept de l’Horloge Economique du Maghreb qui sera </w:t>
      </w:r>
      <w:proofErr w:type="spellStart"/>
      <w:r w:rsidRPr="00294E06">
        <w:t>publie</w:t>
      </w:r>
      <w:proofErr w:type="spellEnd"/>
      <w:r w:rsidRPr="00294E06">
        <w:t xml:space="preserve">́ prochainement sur son site internet, www.icem.blog où chaque internaute pourra quantifier les </w:t>
      </w:r>
      <w:proofErr w:type="spellStart"/>
      <w:r w:rsidRPr="00294E06">
        <w:t>opportunités</w:t>
      </w:r>
      <w:proofErr w:type="spellEnd"/>
      <w:r w:rsidRPr="00294E06">
        <w:t xml:space="preserve"> qui </w:t>
      </w:r>
      <w:proofErr w:type="spellStart"/>
      <w:r w:rsidRPr="00294E06">
        <w:t>résulterai</w:t>
      </w:r>
      <w:r>
        <w:t>en</w:t>
      </w:r>
      <w:r w:rsidRPr="00294E06">
        <w:t>t</w:t>
      </w:r>
      <w:proofErr w:type="spellEnd"/>
      <w:r w:rsidRPr="00294E06">
        <w:t xml:space="preserve"> d’un </w:t>
      </w:r>
      <w:proofErr w:type="spellStart"/>
      <w:r w:rsidRPr="00294E06">
        <w:t>marche</w:t>
      </w:r>
      <w:proofErr w:type="spellEnd"/>
      <w:r w:rsidRPr="00294E06">
        <w:t>́ commun ».</w:t>
      </w:r>
    </w:p>
    <w:p w14:paraId="67BE8AB5" w14:textId="784A7FD5" w:rsidR="00294E06" w:rsidRDefault="00294E06" w:rsidP="00294E06">
      <w:pPr>
        <w:pStyle w:val="Corpsdetexte"/>
        <w:spacing w:before="249" w:line="276" w:lineRule="auto"/>
        <w:ind w:left="140" w:right="756"/>
        <w:jc w:val="both"/>
      </w:pPr>
      <w:r w:rsidRPr="00294E06">
        <w:t xml:space="preserve">Le colloque a </w:t>
      </w:r>
      <w:proofErr w:type="spellStart"/>
      <w:r w:rsidRPr="00294E06">
        <w:t>réuni</w:t>
      </w:r>
      <w:proofErr w:type="spellEnd"/>
      <w:r w:rsidRPr="00294E06">
        <w:t xml:space="preserve"> des acteurs qui </w:t>
      </w:r>
      <w:proofErr w:type="spellStart"/>
      <w:r w:rsidRPr="00294E06">
        <w:t>fac</w:t>
      </w:r>
      <w:r w:rsidRPr="00294E06">
        <w:rPr>
          <w:rFonts w:ascii="Times New Roman" w:hAnsi="Times New Roman" w:cs="Times New Roman"/>
        </w:rPr>
        <w:t>̧</w:t>
      </w:r>
      <w:r w:rsidRPr="00294E06">
        <w:t>onnent</w:t>
      </w:r>
      <w:proofErr w:type="spellEnd"/>
      <w:r w:rsidRPr="00294E06">
        <w:t xml:space="preserve"> au quotidien l’</w:t>
      </w:r>
      <w:proofErr w:type="spellStart"/>
      <w:r w:rsidRPr="00294E06">
        <w:t>idée</w:t>
      </w:r>
      <w:proofErr w:type="spellEnd"/>
      <w:r w:rsidRPr="00294E06">
        <w:t xml:space="preserve"> du Maghreb de demain avec « plus d’</w:t>
      </w:r>
      <w:proofErr w:type="spellStart"/>
      <w:r w:rsidRPr="00294E06">
        <w:t>échanges</w:t>
      </w:r>
      <w:proofErr w:type="spellEnd"/>
      <w:r w:rsidRPr="00294E06">
        <w:t xml:space="preserve"> </w:t>
      </w:r>
      <w:proofErr w:type="spellStart"/>
      <w:r w:rsidRPr="00294E06">
        <w:t>grâce</w:t>
      </w:r>
      <w:proofErr w:type="spellEnd"/>
      <w:r w:rsidRPr="00294E06">
        <w:t xml:space="preserve"> à un </w:t>
      </w:r>
      <w:proofErr w:type="spellStart"/>
      <w:r w:rsidRPr="00294E06">
        <w:t>marche</w:t>
      </w:r>
      <w:proofErr w:type="spellEnd"/>
      <w:r w:rsidRPr="00294E06">
        <w:t xml:space="preserve">́ commun » </w:t>
      </w:r>
      <w:r w:rsidR="006E711E">
        <w:t>selon</w:t>
      </w:r>
      <w:r w:rsidRPr="00294E06">
        <w:t xml:space="preserve"> l’</w:t>
      </w:r>
      <w:proofErr w:type="spellStart"/>
      <w:r w:rsidRPr="00294E06">
        <w:t>économiste</w:t>
      </w:r>
      <w:proofErr w:type="spellEnd"/>
      <w:r w:rsidRPr="00294E06">
        <w:t xml:space="preserve"> M. Larbi JAIDI</w:t>
      </w:r>
      <w:r w:rsidR="006E711E">
        <w:t>, et plus de femmes entrepreneurs d’après Mme W</w:t>
      </w:r>
      <w:r w:rsidR="006E711E" w:rsidRPr="00294E06">
        <w:t xml:space="preserve">assila IBRAHIMI, chef d’entreprise </w:t>
      </w:r>
      <w:proofErr w:type="spellStart"/>
      <w:r w:rsidR="006E711E" w:rsidRPr="00294E06">
        <w:t>algérienne</w:t>
      </w:r>
      <w:proofErr w:type="spellEnd"/>
      <w:r w:rsidR="006E711E" w:rsidRPr="00294E06">
        <w:t xml:space="preserve"> </w:t>
      </w:r>
      <w:proofErr w:type="spellStart"/>
      <w:r w:rsidR="006E711E" w:rsidRPr="00294E06">
        <w:t>installée</w:t>
      </w:r>
      <w:proofErr w:type="spellEnd"/>
      <w:r w:rsidR="006E711E" w:rsidRPr="00294E06">
        <w:t xml:space="preserve"> au Maroc</w:t>
      </w:r>
      <w:r w:rsidR="006E711E">
        <w:t>.</w:t>
      </w:r>
    </w:p>
    <w:p w14:paraId="3538A70F" w14:textId="2449536F" w:rsidR="006E711E" w:rsidRDefault="00294E06" w:rsidP="006E711E">
      <w:pPr>
        <w:pStyle w:val="Corpsdetexte"/>
        <w:spacing w:before="249" w:line="276" w:lineRule="auto"/>
        <w:ind w:left="140" w:right="756"/>
        <w:jc w:val="both"/>
      </w:pPr>
      <w:r>
        <w:t xml:space="preserve">Le Maghreb </w:t>
      </w:r>
      <w:r w:rsidR="006E711E">
        <w:t xml:space="preserve">peut s’inspirer des réussites régionales du </w:t>
      </w:r>
      <w:proofErr w:type="spellStart"/>
      <w:r w:rsidR="006E711E" w:rsidRPr="00294E06">
        <w:t>Réseau</w:t>
      </w:r>
      <w:proofErr w:type="spellEnd"/>
      <w:r w:rsidR="006E711E" w:rsidRPr="00294E06">
        <w:t xml:space="preserve"> des Femmes Artisanes du Maroc</w:t>
      </w:r>
      <w:r w:rsidR="006E711E">
        <w:t>, présidée par</w:t>
      </w:r>
      <w:r w:rsidR="00B40A7E">
        <w:t xml:space="preserve"> </w:t>
      </w:r>
      <w:r w:rsidR="00B40A7E" w:rsidRPr="00294E06">
        <w:t xml:space="preserve">Mme </w:t>
      </w:r>
      <w:proofErr w:type="spellStart"/>
      <w:r w:rsidR="00B40A7E" w:rsidRPr="00294E06">
        <w:t>Faouzia</w:t>
      </w:r>
      <w:proofErr w:type="spellEnd"/>
      <w:r w:rsidR="00B40A7E" w:rsidRPr="00294E06">
        <w:t xml:space="preserve"> TALOUT MEKNASSI</w:t>
      </w:r>
      <w:r w:rsidR="006E711E">
        <w:t>.</w:t>
      </w:r>
    </w:p>
    <w:p w14:paraId="42C354A5" w14:textId="1CA2C2BC" w:rsidR="005D34CE" w:rsidRPr="00294E06" w:rsidRDefault="005D34CE" w:rsidP="005D34CE">
      <w:pPr>
        <w:pStyle w:val="Corpsdetexte"/>
        <w:spacing w:before="249" w:line="276" w:lineRule="auto"/>
        <w:ind w:left="140" w:right="756"/>
        <w:jc w:val="both"/>
      </w:pPr>
      <w:r w:rsidRPr="00294E06">
        <w:t xml:space="preserve">L’approche innovante de l’ICEM s’appuie </w:t>
      </w:r>
      <w:proofErr w:type="spellStart"/>
      <w:r w:rsidRPr="00294E06">
        <w:t>également</w:t>
      </w:r>
      <w:proofErr w:type="spellEnd"/>
      <w:r w:rsidRPr="00294E06">
        <w:t xml:space="preserve"> sur l’</w:t>
      </w:r>
      <w:proofErr w:type="spellStart"/>
      <w:r w:rsidRPr="00294E06">
        <w:t>économie</w:t>
      </w:r>
      <w:proofErr w:type="spellEnd"/>
      <w:r w:rsidRPr="00294E06">
        <w:t xml:space="preserve"> sociale et solidaire qui est «un outil efficace pour lutter contre l’informel dans toute la </w:t>
      </w:r>
      <w:proofErr w:type="spellStart"/>
      <w:r w:rsidRPr="00294E06">
        <w:t>région</w:t>
      </w:r>
      <w:proofErr w:type="spellEnd"/>
      <w:r w:rsidRPr="00294E06">
        <w:t xml:space="preserve"> » affirmait le </w:t>
      </w:r>
      <w:proofErr w:type="spellStart"/>
      <w:r w:rsidRPr="00294E06">
        <w:t>président</w:t>
      </w:r>
      <w:proofErr w:type="spellEnd"/>
      <w:r w:rsidRPr="00294E06">
        <w:t xml:space="preserve"> de l’ONG, </w:t>
      </w:r>
      <w:proofErr w:type="spellStart"/>
      <w:r w:rsidRPr="00294E06">
        <w:t>We</w:t>
      </w:r>
      <w:proofErr w:type="spellEnd"/>
      <w:r w:rsidRPr="00294E06">
        <w:t xml:space="preserve"> </w:t>
      </w:r>
      <w:proofErr w:type="spellStart"/>
      <w:r w:rsidRPr="00294E06">
        <w:t>Speak</w:t>
      </w:r>
      <w:proofErr w:type="spellEnd"/>
      <w:r w:rsidRPr="00294E06">
        <w:t xml:space="preserve"> Citizen, Moulay HICHAM GUENOUN.</w:t>
      </w:r>
    </w:p>
    <w:p w14:paraId="1730D8B5" w14:textId="70593A10" w:rsidR="005D34CE" w:rsidRDefault="005D34CE" w:rsidP="005D34CE">
      <w:pPr>
        <w:pStyle w:val="Corpsdetexte"/>
        <w:spacing w:before="249" w:line="276" w:lineRule="auto"/>
        <w:ind w:left="140" w:right="756"/>
        <w:jc w:val="both"/>
      </w:pPr>
      <w:r>
        <w:t xml:space="preserve">Le colloque a aussi permis </w:t>
      </w:r>
      <w:bookmarkStart w:id="0" w:name="_GoBack"/>
      <w:r>
        <w:t xml:space="preserve">de </w:t>
      </w:r>
      <w:bookmarkEnd w:id="0"/>
      <w:r>
        <w:t xml:space="preserve">rappeler la faisabilité juridique de la coopération économique </w:t>
      </w:r>
      <w:proofErr w:type="spellStart"/>
      <w:r>
        <w:t>inter-maghrebine</w:t>
      </w:r>
      <w:proofErr w:type="spellEnd"/>
      <w:r>
        <w:t xml:space="preserve"> et de l'harmonisation de la réglementation facilitant la réalisation de</w:t>
      </w:r>
      <w:r w:rsidR="00E72DA1">
        <w:t xml:space="preserve">s </w:t>
      </w:r>
      <w:r>
        <w:t xml:space="preserve">projets </w:t>
      </w:r>
      <w:r w:rsidR="00E72DA1">
        <w:t>sur</w:t>
      </w:r>
      <w:r>
        <w:t xml:space="preserve"> la durabilité des infrastructures </w:t>
      </w:r>
      <w:r w:rsidR="00E72DA1">
        <w:t>ou</w:t>
      </w:r>
      <w:r>
        <w:t xml:space="preserve"> </w:t>
      </w:r>
      <w:r w:rsidR="00E72DA1">
        <w:t>l’installation de la</w:t>
      </w:r>
      <w:r>
        <w:t xml:space="preserve"> fibre optique maghrébine portée par la Banque Africaine de Développement.</w:t>
      </w:r>
    </w:p>
    <w:p w14:paraId="47F6459C" w14:textId="77777777" w:rsidR="005D34CE" w:rsidRPr="00DA5C99" w:rsidRDefault="005D34CE" w:rsidP="005D34CE">
      <w:pPr>
        <w:pStyle w:val="Corpsdetexte"/>
        <w:spacing w:before="249" w:line="276" w:lineRule="auto"/>
        <w:ind w:left="140" w:right="756"/>
        <w:jc w:val="both"/>
      </w:pPr>
      <w:r w:rsidRPr="00DA5C99">
        <w:t xml:space="preserve">Pour cela, </w:t>
      </w:r>
      <w:r>
        <w:t>« </w:t>
      </w:r>
      <w:r w:rsidRPr="00DA5C99">
        <w:rPr>
          <w:i/>
        </w:rPr>
        <w:t>il est nécessaire que tous les pays de la zone s'accordent pour s'interconnecter entre eux </w:t>
      </w:r>
      <w:r>
        <w:t>»</w:t>
      </w:r>
      <w:r w:rsidRPr="00DA5C99">
        <w:t xml:space="preserve">, a affirmé M. SOUARE chef de division de cette même </w:t>
      </w:r>
      <w:r w:rsidRPr="00DA5C99">
        <w:lastRenderedPageBreak/>
        <w:t>institution.</w:t>
      </w:r>
    </w:p>
    <w:p w14:paraId="4DD951CE" w14:textId="77777777" w:rsidR="005D34CE" w:rsidRDefault="005D34CE" w:rsidP="005D34CE">
      <w:pPr>
        <w:pStyle w:val="Corpsdetexte"/>
        <w:spacing w:before="249" w:line="276" w:lineRule="auto"/>
        <w:ind w:left="140" w:right="756"/>
        <w:jc w:val="both"/>
      </w:pPr>
      <w:r>
        <w:t>ICEM a également invité tous les acteurs à converger vers le lancement prochain du 1</w:t>
      </w:r>
      <w:r w:rsidRPr="00DA5C99">
        <w:t>er</w:t>
      </w:r>
      <w:r>
        <w:t xml:space="preserve"> NORTH AFRICA ECONOMIC FORUM qui sera organisé dans un an, en partenariat avec d’autres </w:t>
      </w:r>
      <w:proofErr w:type="spellStart"/>
      <w:r>
        <w:t>think</w:t>
      </w:r>
      <w:proofErr w:type="spellEnd"/>
      <w:r>
        <w:t xml:space="preserve"> tank maghrébins, dont le MEF de Tunis. </w:t>
      </w:r>
    </w:p>
    <w:p w14:paraId="1EA8A054" w14:textId="591594AC" w:rsidR="005D34CE" w:rsidRDefault="009C2E5B" w:rsidP="00294E06">
      <w:pPr>
        <w:pStyle w:val="Corpsdetexte"/>
        <w:spacing w:before="249" w:line="276" w:lineRule="auto"/>
        <w:ind w:left="140" w:right="756"/>
        <w:jc w:val="both"/>
      </w:pPr>
      <w:r>
        <w:t>____________________________________________________________</w:t>
      </w:r>
    </w:p>
    <w:p w14:paraId="25E339C2" w14:textId="192B7C27" w:rsidR="005D34CE" w:rsidRDefault="005D34CE" w:rsidP="00294E06">
      <w:pPr>
        <w:pStyle w:val="Corpsdetexte"/>
        <w:spacing w:before="249" w:line="276" w:lineRule="auto"/>
        <w:ind w:left="140" w:right="756"/>
        <w:jc w:val="both"/>
      </w:pPr>
    </w:p>
    <w:p w14:paraId="3446B23F" w14:textId="77777777" w:rsidR="005D34CE" w:rsidRPr="00294E06" w:rsidRDefault="005D34CE" w:rsidP="00294E06">
      <w:pPr>
        <w:pStyle w:val="Corpsdetexte"/>
        <w:spacing w:before="249" w:line="276" w:lineRule="auto"/>
        <w:ind w:left="140" w:right="756"/>
        <w:jc w:val="both"/>
      </w:pPr>
    </w:p>
    <w:p w14:paraId="1F5B7C99" w14:textId="77777777" w:rsidR="00294E06" w:rsidRPr="00294E06" w:rsidRDefault="00294E06" w:rsidP="00DA5C99">
      <w:pPr>
        <w:pStyle w:val="Corpsdetexte"/>
        <w:spacing w:before="249" w:line="276" w:lineRule="auto"/>
        <w:ind w:left="140" w:right="756"/>
        <w:jc w:val="both"/>
        <w:rPr>
          <w:lang w:val="fr-MA"/>
        </w:rPr>
      </w:pPr>
    </w:p>
    <w:p w14:paraId="735A2FAA" w14:textId="77777777" w:rsidR="00294E06" w:rsidRDefault="00294E06" w:rsidP="00DA5C99">
      <w:pPr>
        <w:pStyle w:val="Corpsdetexte"/>
        <w:spacing w:before="249" w:line="276" w:lineRule="auto"/>
        <w:ind w:left="140" w:right="756"/>
        <w:jc w:val="both"/>
      </w:pPr>
    </w:p>
    <w:p w14:paraId="2A5817C7" w14:textId="1094F5AD" w:rsidR="00294E06" w:rsidRDefault="00294E06" w:rsidP="00DA5C99">
      <w:pPr>
        <w:pStyle w:val="Corpsdetexte"/>
        <w:spacing w:before="249" w:line="276" w:lineRule="auto"/>
        <w:ind w:left="140" w:right="756"/>
        <w:jc w:val="both"/>
      </w:pPr>
    </w:p>
    <w:p w14:paraId="3DA1B328" w14:textId="7F62E00B" w:rsidR="00294E06" w:rsidRDefault="00294E06" w:rsidP="00DA5C99">
      <w:pPr>
        <w:pStyle w:val="Corpsdetexte"/>
        <w:spacing w:before="249" w:line="276" w:lineRule="auto"/>
        <w:ind w:left="140" w:right="756"/>
        <w:jc w:val="both"/>
      </w:pPr>
    </w:p>
    <w:sectPr w:rsidR="00294E06" w:rsidSect="00B94DFB">
      <w:headerReference w:type="default" r:id="rId8"/>
      <w:footerReference w:type="default" r:id="rId9"/>
      <w:pgSz w:w="12240" w:h="15840"/>
      <w:pgMar w:top="1134" w:right="680" w:bottom="993" w:left="1300" w:header="435" w:footer="6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0219" w14:textId="77777777" w:rsidR="007E0D16" w:rsidRDefault="007E0D16">
      <w:r>
        <w:separator/>
      </w:r>
    </w:p>
  </w:endnote>
  <w:endnote w:type="continuationSeparator" w:id="0">
    <w:p w14:paraId="60AF2A25" w14:textId="77777777" w:rsidR="007E0D16" w:rsidRDefault="007E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D3913" w14:textId="74CA5DCB" w:rsidR="00B40A7E" w:rsidRPr="00B94DFB" w:rsidRDefault="00B40A7E" w:rsidP="00B94DFB">
    <w:pPr>
      <w:pStyle w:val="Pieddepage"/>
      <w:jc w:val="right"/>
      <w:rPr>
        <w:rFonts w:ascii="Times New Roman" w:hAnsi="Times New Roman"/>
        <w:color w:val="000000"/>
        <w:szCs w:val="24"/>
      </w:rPr>
    </w:pPr>
    <w:r>
      <w:rPr>
        <w:sz w:val="20"/>
      </w:rPr>
      <w:t xml:space="preserve">ICEM </w:t>
    </w:r>
  </w:p>
  <w:p w14:paraId="26C37215" w14:textId="684D1095" w:rsidR="00B40A7E" w:rsidRPr="00B94DFB" w:rsidRDefault="00B40A7E" w:rsidP="00B94DFB">
    <w:pPr>
      <w:pStyle w:val="Pieddepage"/>
      <w:jc w:val="right"/>
      <w:rPr>
        <w:rFonts w:ascii="Times New Roman" w:hAnsi="Times New Roman"/>
        <w:color w:val="000000"/>
        <w:szCs w:val="24"/>
      </w:rPr>
    </w:pPr>
    <w:r w:rsidRPr="00B94DFB">
      <w:rPr>
        <w:rFonts w:ascii="Times New Roman" w:hAnsi="Times New Roman"/>
        <w:color w:val="000000"/>
        <w:szCs w:val="24"/>
      </w:rPr>
      <w:t xml:space="preserve">Contact : Tel : +212 </w:t>
    </w:r>
    <w:r>
      <w:rPr>
        <w:rFonts w:ascii="Times New Roman" w:hAnsi="Times New Roman"/>
        <w:color w:val="000000"/>
        <w:szCs w:val="24"/>
      </w:rPr>
      <w:t>6 61 28 40 28</w:t>
    </w:r>
  </w:p>
  <w:p w14:paraId="32FC63ED" w14:textId="47B8FBAB" w:rsidR="00B40A7E" w:rsidRDefault="00B40A7E" w:rsidP="00B94DFB">
    <w:pPr>
      <w:pStyle w:val="Pieddepage"/>
      <w:jc w:val="right"/>
      <w:rPr>
        <w:rStyle w:val="Lienhypertexte"/>
        <w:rFonts w:ascii="Times New Roman" w:hAnsi="Times New Roman"/>
        <w:szCs w:val="24"/>
      </w:rPr>
    </w:pPr>
    <w:r w:rsidRPr="00B94DFB">
      <w:rPr>
        <w:rFonts w:ascii="Times New Roman" w:hAnsi="Times New Roman"/>
        <w:color w:val="000000"/>
        <w:szCs w:val="24"/>
      </w:rPr>
      <w:t xml:space="preserve">                Email : </w:t>
    </w:r>
    <w:hyperlink r:id="rId1" w:history="1">
      <w:r w:rsidRPr="00B94DFB">
        <w:rPr>
          <w:rStyle w:val="Lienhypertexte"/>
          <w:rFonts w:ascii="Times New Roman" w:hAnsi="Times New Roman"/>
          <w:szCs w:val="24"/>
        </w:rPr>
        <w:t>communication.icem@gmail.com</w:t>
      </w:r>
    </w:hyperlink>
  </w:p>
  <w:p w14:paraId="1E9BBA45" w14:textId="730C0C8F" w:rsidR="00B40A7E" w:rsidRDefault="00B40A7E" w:rsidP="00B94DFB">
    <w:pPr>
      <w:pStyle w:val="Pieddepage"/>
      <w:jc w:val="right"/>
      <w:rPr>
        <w:rStyle w:val="Lienhypertexte"/>
        <w:rFonts w:ascii="Times New Roman" w:hAnsi="Times New Roman"/>
        <w:szCs w:val="24"/>
      </w:rPr>
    </w:pPr>
    <w:r>
      <w:rPr>
        <w:rStyle w:val="Lienhypertexte"/>
        <w:rFonts w:ascii="Times New Roman" w:hAnsi="Times New Roman"/>
        <w:szCs w:val="24"/>
      </w:rPr>
      <w:t>www.icem.blog</w:t>
    </w:r>
  </w:p>
  <w:p w14:paraId="0E4BD0BF" w14:textId="77777777" w:rsidR="00B40A7E" w:rsidRPr="00B94DFB" w:rsidRDefault="00B40A7E" w:rsidP="00B94DFB">
    <w:pPr>
      <w:pStyle w:val="Pieddepage"/>
      <w:jc w:val="right"/>
      <w:rPr>
        <w:rFonts w:ascii="Times New Roman" w:hAnsi="Times New Roman"/>
        <w:color w:val="000000"/>
        <w:szCs w:val="24"/>
      </w:rPr>
    </w:pPr>
  </w:p>
  <w:p w14:paraId="17923BD7" w14:textId="77777777" w:rsidR="00B40A7E" w:rsidRPr="00B94DFB" w:rsidRDefault="00B40A7E">
    <w:pPr>
      <w:pStyle w:val="Corpsdetexte"/>
      <w:spacing w:line="14" w:lineRule="auto"/>
      <w:rPr>
        <w:sz w:val="18"/>
      </w:rPr>
    </w:pPr>
    <w:r w:rsidRPr="00B94DFB">
      <w:rPr>
        <w:noProof/>
        <w:sz w:val="22"/>
        <w:lang w:bidi="ar-SA"/>
      </w:rPr>
      <mc:AlternateContent>
        <mc:Choice Requires="wps">
          <w:drawing>
            <wp:anchor distT="0" distB="0" distL="114300" distR="114300" simplePos="0" relativeHeight="251436032" behindDoc="1" locked="0" layoutInCell="1" allowOverlap="1" wp14:anchorId="1FA3EBDB" wp14:editId="6E9BF916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FBA99" w14:textId="77777777" w:rsidR="00B40A7E" w:rsidRDefault="00B40A7E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E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3pt;margin-top:730.4pt;width:9.6pt;height:13.05pt;z-index:-2518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uOqgIAAKk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" filled="f" stroked="f">
              <v:textbox inset="0,0,0,0">
                <w:txbxContent>
                  <w:p w14:paraId="70AFBA99" w14:textId="77777777" w:rsidR="00A203B6" w:rsidRDefault="00E719A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5AA6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C916A" w14:textId="77777777" w:rsidR="007E0D16" w:rsidRDefault="007E0D16">
      <w:r>
        <w:separator/>
      </w:r>
    </w:p>
  </w:footnote>
  <w:footnote w:type="continuationSeparator" w:id="0">
    <w:p w14:paraId="35F44191" w14:textId="77777777" w:rsidR="007E0D16" w:rsidRDefault="007E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05270" w14:textId="77777777" w:rsidR="00B40A7E" w:rsidRDefault="00B40A7E" w:rsidP="00847AE3">
    <w:r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1383498A" wp14:editId="73159CE8">
          <wp:simplePos x="0" y="0"/>
          <wp:positionH relativeFrom="margin">
            <wp:posOffset>-316460</wp:posOffset>
          </wp:positionH>
          <wp:positionV relativeFrom="paragraph">
            <wp:posOffset>-337185</wp:posOffset>
          </wp:positionV>
          <wp:extent cx="1240385" cy="876300"/>
          <wp:effectExtent l="0" t="0" r="0" b="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159" cy="88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75D51" w14:textId="77777777" w:rsidR="00B40A7E" w:rsidRPr="000C0AA1" w:rsidRDefault="00B40A7E" w:rsidP="00847AE3">
    <w:pPr>
      <w:pStyle w:val="En-tte"/>
      <w:rPr>
        <w:b/>
      </w:rPr>
    </w:pPr>
    <w:r w:rsidRPr="0010212D">
      <w:rPr>
        <w:b/>
      </w:rPr>
      <w:tab/>
    </w:r>
    <w:r w:rsidRPr="000C0AA1">
      <w:rPr>
        <w:b/>
      </w:rPr>
      <w:t>Initiatives pour la Communauté Economique du Maghreb</w:t>
    </w:r>
    <w:r w:rsidRPr="000C0AA1">
      <w:rPr>
        <w:b/>
      </w:rPr>
      <w:tab/>
    </w:r>
  </w:p>
  <w:p w14:paraId="10F3C2F9" w14:textId="77777777" w:rsidR="00B40A7E" w:rsidRDefault="00B40A7E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C4F79"/>
    <w:multiLevelType w:val="hybridMultilevel"/>
    <w:tmpl w:val="24A2D2B2"/>
    <w:lvl w:ilvl="0" w:tplc="76F4D056">
      <w:start w:val="1"/>
      <w:numFmt w:val="upperRoman"/>
      <w:lvlText w:val="%1."/>
      <w:lvlJc w:val="left"/>
      <w:pPr>
        <w:ind w:left="860" w:hanging="360"/>
      </w:pPr>
      <w:rPr>
        <w:rFonts w:hint="default"/>
        <w:b/>
        <w:bCs/>
        <w:spacing w:val="-1"/>
        <w:w w:val="100"/>
        <w:lang w:val="fr-FR" w:eastAsia="fr-FR" w:bidi="fr-FR"/>
      </w:rPr>
    </w:lvl>
    <w:lvl w:ilvl="1" w:tplc="229AC70A">
      <w:numFmt w:val="bullet"/>
      <w:lvlText w:val="•"/>
      <w:lvlJc w:val="left"/>
      <w:pPr>
        <w:ind w:left="3000" w:hanging="360"/>
      </w:pPr>
      <w:rPr>
        <w:rFonts w:hint="default"/>
        <w:lang w:val="fr-FR" w:eastAsia="fr-FR" w:bidi="fr-FR"/>
      </w:rPr>
    </w:lvl>
    <w:lvl w:ilvl="2" w:tplc="6C50AF34">
      <w:numFmt w:val="bullet"/>
      <w:lvlText w:val="•"/>
      <w:lvlJc w:val="left"/>
      <w:pPr>
        <w:ind w:left="3806" w:hanging="360"/>
      </w:pPr>
      <w:rPr>
        <w:rFonts w:hint="default"/>
        <w:lang w:val="fr-FR" w:eastAsia="fr-FR" w:bidi="fr-FR"/>
      </w:rPr>
    </w:lvl>
    <w:lvl w:ilvl="3" w:tplc="CAF8369C">
      <w:numFmt w:val="bullet"/>
      <w:lvlText w:val="•"/>
      <w:lvlJc w:val="left"/>
      <w:pPr>
        <w:ind w:left="4613" w:hanging="360"/>
      </w:pPr>
      <w:rPr>
        <w:rFonts w:hint="default"/>
        <w:lang w:val="fr-FR" w:eastAsia="fr-FR" w:bidi="fr-FR"/>
      </w:rPr>
    </w:lvl>
    <w:lvl w:ilvl="4" w:tplc="549C51A8">
      <w:numFmt w:val="bullet"/>
      <w:lvlText w:val="•"/>
      <w:lvlJc w:val="left"/>
      <w:pPr>
        <w:ind w:left="5420" w:hanging="360"/>
      </w:pPr>
      <w:rPr>
        <w:rFonts w:hint="default"/>
        <w:lang w:val="fr-FR" w:eastAsia="fr-FR" w:bidi="fr-FR"/>
      </w:rPr>
    </w:lvl>
    <w:lvl w:ilvl="5" w:tplc="18CEF236">
      <w:numFmt w:val="bullet"/>
      <w:lvlText w:val="•"/>
      <w:lvlJc w:val="left"/>
      <w:pPr>
        <w:ind w:left="6226" w:hanging="360"/>
      </w:pPr>
      <w:rPr>
        <w:rFonts w:hint="default"/>
        <w:lang w:val="fr-FR" w:eastAsia="fr-FR" w:bidi="fr-FR"/>
      </w:rPr>
    </w:lvl>
    <w:lvl w:ilvl="6" w:tplc="9CAAA810">
      <w:numFmt w:val="bullet"/>
      <w:lvlText w:val="•"/>
      <w:lvlJc w:val="left"/>
      <w:pPr>
        <w:ind w:left="7033" w:hanging="360"/>
      </w:pPr>
      <w:rPr>
        <w:rFonts w:hint="default"/>
        <w:lang w:val="fr-FR" w:eastAsia="fr-FR" w:bidi="fr-FR"/>
      </w:rPr>
    </w:lvl>
    <w:lvl w:ilvl="7" w:tplc="E24E8E6E">
      <w:numFmt w:val="bullet"/>
      <w:lvlText w:val="•"/>
      <w:lvlJc w:val="left"/>
      <w:pPr>
        <w:ind w:left="7840" w:hanging="360"/>
      </w:pPr>
      <w:rPr>
        <w:rFonts w:hint="default"/>
        <w:lang w:val="fr-FR" w:eastAsia="fr-FR" w:bidi="fr-FR"/>
      </w:rPr>
    </w:lvl>
    <w:lvl w:ilvl="8" w:tplc="A7922204">
      <w:numFmt w:val="bullet"/>
      <w:lvlText w:val="•"/>
      <w:lvlJc w:val="left"/>
      <w:pPr>
        <w:ind w:left="8646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240F7A4E"/>
    <w:multiLevelType w:val="hybridMultilevel"/>
    <w:tmpl w:val="84367B7A"/>
    <w:lvl w:ilvl="0" w:tplc="93A4A60C">
      <w:start w:val="1"/>
      <w:numFmt w:val="decimal"/>
      <w:lvlText w:val="%1)"/>
      <w:lvlJc w:val="left"/>
      <w:pPr>
        <w:ind w:left="565" w:hanging="425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fr-FR" w:eastAsia="fr-FR" w:bidi="fr-FR"/>
      </w:rPr>
    </w:lvl>
    <w:lvl w:ilvl="1" w:tplc="AA96CF3E">
      <w:numFmt w:val="bullet"/>
      <w:lvlText w:val="•"/>
      <w:lvlJc w:val="left"/>
      <w:pPr>
        <w:ind w:left="1530" w:hanging="425"/>
      </w:pPr>
      <w:rPr>
        <w:rFonts w:hint="default"/>
        <w:lang w:val="fr-FR" w:eastAsia="fr-FR" w:bidi="fr-FR"/>
      </w:rPr>
    </w:lvl>
    <w:lvl w:ilvl="2" w:tplc="19041E5C">
      <w:numFmt w:val="bullet"/>
      <w:lvlText w:val="•"/>
      <w:lvlJc w:val="left"/>
      <w:pPr>
        <w:ind w:left="2500" w:hanging="425"/>
      </w:pPr>
      <w:rPr>
        <w:rFonts w:hint="default"/>
        <w:lang w:val="fr-FR" w:eastAsia="fr-FR" w:bidi="fr-FR"/>
      </w:rPr>
    </w:lvl>
    <w:lvl w:ilvl="3" w:tplc="2FF42A3A">
      <w:numFmt w:val="bullet"/>
      <w:lvlText w:val="•"/>
      <w:lvlJc w:val="left"/>
      <w:pPr>
        <w:ind w:left="3470" w:hanging="425"/>
      </w:pPr>
      <w:rPr>
        <w:rFonts w:hint="default"/>
        <w:lang w:val="fr-FR" w:eastAsia="fr-FR" w:bidi="fr-FR"/>
      </w:rPr>
    </w:lvl>
    <w:lvl w:ilvl="4" w:tplc="58BA4E0E">
      <w:numFmt w:val="bullet"/>
      <w:lvlText w:val="•"/>
      <w:lvlJc w:val="left"/>
      <w:pPr>
        <w:ind w:left="4440" w:hanging="425"/>
      </w:pPr>
      <w:rPr>
        <w:rFonts w:hint="default"/>
        <w:lang w:val="fr-FR" w:eastAsia="fr-FR" w:bidi="fr-FR"/>
      </w:rPr>
    </w:lvl>
    <w:lvl w:ilvl="5" w:tplc="FDDCABE6">
      <w:numFmt w:val="bullet"/>
      <w:lvlText w:val="•"/>
      <w:lvlJc w:val="left"/>
      <w:pPr>
        <w:ind w:left="5410" w:hanging="425"/>
      </w:pPr>
      <w:rPr>
        <w:rFonts w:hint="default"/>
        <w:lang w:val="fr-FR" w:eastAsia="fr-FR" w:bidi="fr-FR"/>
      </w:rPr>
    </w:lvl>
    <w:lvl w:ilvl="6" w:tplc="206E5E7A">
      <w:numFmt w:val="bullet"/>
      <w:lvlText w:val="•"/>
      <w:lvlJc w:val="left"/>
      <w:pPr>
        <w:ind w:left="6380" w:hanging="425"/>
      </w:pPr>
      <w:rPr>
        <w:rFonts w:hint="default"/>
        <w:lang w:val="fr-FR" w:eastAsia="fr-FR" w:bidi="fr-FR"/>
      </w:rPr>
    </w:lvl>
    <w:lvl w:ilvl="7" w:tplc="F00A5374">
      <w:numFmt w:val="bullet"/>
      <w:lvlText w:val="•"/>
      <w:lvlJc w:val="left"/>
      <w:pPr>
        <w:ind w:left="7350" w:hanging="425"/>
      </w:pPr>
      <w:rPr>
        <w:rFonts w:hint="default"/>
        <w:lang w:val="fr-FR" w:eastAsia="fr-FR" w:bidi="fr-FR"/>
      </w:rPr>
    </w:lvl>
    <w:lvl w:ilvl="8" w:tplc="E48459EC">
      <w:numFmt w:val="bullet"/>
      <w:lvlText w:val="•"/>
      <w:lvlJc w:val="left"/>
      <w:pPr>
        <w:ind w:left="8320" w:hanging="425"/>
      </w:pPr>
      <w:rPr>
        <w:rFonts w:hint="default"/>
        <w:lang w:val="fr-FR" w:eastAsia="fr-FR" w:bidi="fr-FR"/>
      </w:rPr>
    </w:lvl>
  </w:abstractNum>
  <w:abstractNum w:abstractNumId="2" w15:restartNumberingAfterBreak="0">
    <w:nsid w:val="30114720"/>
    <w:multiLevelType w:val="hybridMultilevel"/>
    <w:tmpl w:val="E65619F8"/>
    <w:lvl w:ilvl="0" w:tplc="346A2EC0">
      <w:numFmt w:val="bullet"/>
      <w:lvlText w:val="-"/>
      <w:lvlJc w:val="left"/>
      <w:pPr>
        <w:ind w:left="500" w:hanging="360"/>
      </w:pPr>
      <w:rPr>
        <w:rFonts w:ascii="Georgia" w:eastAsia="Georgia" w:hAnsi="Georgia" w:cs="Georgia" w:hint="default"/>
      </w:rPr>
    </w:lvl>
    <w:lvl w:ilvl="1" w:tplc="38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DBD036A"/>
    <w:multiLevelType w:val="hybridMultilevel"/>
    <w:tmpl w:val="59B62F8C"/>
    <w:lvl w:ilvl="0" w:tplc="5AFA8950">
      <w:numFmt w:val="bullet"/>
      <w:lvlText w:val=""/>
      <w:lvlJc w:val="left"/>
      <w:pPr>
        <w:ind w:left="3345" w:hanging="360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1" w:tplc="4E9E9CA4">
      <w:numFmt w:val="bullet"/>
      <w:lvlText w:val="•"/>
      <w:lvlJc w:val="left"/>
      <w:pPr>
        <w:ind w:left="3340" w:hanging="360"/>
      </w:pPr>
      <w:rPr>
        <w:rFonts w:hint="default"/>
        <w:lang w:val="fr-FR" w:eastAsia="fr-FR" w:bidi="fr-FR"/>
      </w:rPr>
    </w:lvl>
    <w:lvl w:ilvl="2" w:tplc="EA28BBE2">
      <w:numFmt w:val="bullet"/>
      <w:lvlText w:val="•"/>
      <w:lvlJc w:val="left"/>
      <w:pPr>
        <w:ind w:left="4108" w:hanging="360"/>
      </w:pPr>
      <w:rPr>
        <w:rFonts w:hint="default"/>
        <w:lang w:val="fr-FR" w:eastAsia="fr-FR" w:bidi="fr-FR"/>
      </w:rPr>
    </w:lvl>
    <w:lvl w:ilvl="3" w:tplc="765C1C86">
      <w:numFmt w:val="bullet"/>
      <w:lvlText w:val="•"/>
      <w:lvlJc w:val="left"/>
      <w:pPr>
        <w:ind w:left="4877" w:hanging="360"/>
      </w:pPr>
      <w:rPr>
        <w:rFonts w:hint="default"/>
        <w:lang w:val="fr-FR" w:eastAsia="fr-FR" w:bidi="fr-FR"/>
      </w:rPr>
    </w:lvl>
    <w:lvl w:ilvl="4" w:tplc="9F064B2A">
      <w:numFmt w:val="bullet"/>
      <w:lvlText w:val="•"/>
      <w:lvlJc w:val="left"/>
      <w:pPr>
        <w:ind w:left="5646" w:hanging="360"/>
      </w:pPr>
      <w:rPr>
        <w:rFonts w:hint="default"/>
        <w:lang w:val="fr-FR" w:eastAsia="fr-FR" w:bidi="fr-FR"/>
      </w:rPr>
    </w:lvl>
    <w:lvl w:ilvl="5" w:tplc="0058A1D6">
      <w:numFmt w:val="bullet"/>
      <w:lvlText w:val="•"/>
      <w:lvlJc w:val="left"/>
      <w:pPr>
        <w:ind w:left="6415" w:hanging="360"/>
      </w:pPr>
      <w:rPr>
        <w:rFonts w:hint="default"/>
        <w:lang w:val="fr-FR" w:eastAsia="fr-FR" w:bidi="fr-FR"/>
      </w:rPr>
    </w:lvl>
    <w:lvl w:ilvl="6" w:tplc="2DB03CEA">
      <w:numFmt w:val="bullet"/>
      <w:lvlText w:val="•"/>
      <w:lvlJc w:val="left"/>
      <w:pPr>
        <w:ind w:left="7184" w:hanging="360"/>
      </w:pPr>
      <w:rPr>
        <w:rFonts w:hint="default"/>
        <w:lang w:val="fr-FR" w:eastAsia="fr-FR" w:bidi="fr-FR"/>
      </w:rPr>
    </w:lvl>
    <w:lvl w:ilvl="7" w:tplc="51407CFC">
      <w:numFmt w:val="bullet"/>
      <w:lvlText w:val="•"/>
      <w:lvlJc w:val="left"/>
      <w:pPr>
        <w:ind w:left="7953" w:hanging="360"/>
      </w:pPr>
      <w:rPr>
        <w:rFonts w:hint="default"/>
        <w:lang w:val="fr-FR" w:eastAsia="fr-FR" w:bidi="fr-FR"/>
      </w:rPr>
    </w:lvl>
    <w:lvl w:ilvl="8" w:tplc="55FAD43E">
      <w:numFmt w:val="bullet"/>
      <w:lvlText w:val="•"/>
      <w:lvlJc w:val="left"/>
      <w:pPr>
        <w:ind w:left="8722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7F924749"/>
    <w:multiLevelType w:val="hybridMultilevel"/>
    <w:tmpl w:val="E65AB0C4"/>
    <w:lvl w:ilvl="0" w:tplc="DC02FAAE">
      <w:start w:val="1"/>
      <w:numFmt w:val="decimal"/>
      <w:lvlText w:val="%1."/>
      <w:lvlJc w:val="left"/>
      <w:pPr>
        <w:ind w:left="860" w:hanging="360"/>
      </w:pPr>
      <w:rPr>
        <w:rFonts w:hint="default"/>
        <w:lang w:val="fr-FR" w:eastAsia="fr-FR" w:bidi="fr-FR"/>
      </w:rPr>
    </w:lvl>
    <w:lvl w:ilvl="1" w:tplc="8478656C">
      <w:numFmt w:val="bullet"/>
      <w:lvlText w:val="•"/>
      <w:lvlJc w:val="left"/>
      <w:pPr>
        <w:ind w:left="1800" w:hanging="360"/>
      </w:pPr>
      <w:rPr>
        <w:rFonts w:hint="default"/>
        <w:lang w:val="fr-FR" w:eastAsia="fr-FR" w:bidi="fr-FR"/>
      </w:rPr>
    </w:lvl>
    <w:lvl w:ilvl="2" w:tplc="525E7B66">
      <w:numFmt w:val="bullet"/>
      <w:lvlText w:val="•"/>
      <w:lvlJc w:val="left"/>
      <w:pPr>
        <w:ind w:left="2740" w:hanging="360"/>
      </w:pPr>
      <w:rPr>
        <w:rFonts w:hint="default"/>
        <w:lang w:val="fr-FR" w:eastAsia="fr-FR" w:bidi="fr-FR"/>
      </w:rPr>
    </w:lvl>
    <w:lvl w:ilvl="3" w:tplc="9AA8C530">
      <w:numFmt w:val="bullet"/>
      <w:lvlText w:val="•"/>
      <w:lvlJc w:val="left"/>
      <w:pPr>
        <w:ind w:left="3680" w:hanging="360"/>
      </w:pPr>
      <w:rPr>
        <w:rFonts w:hint="default"/>
        <w:lang w:val="fr-FR" w:eastAsia="fr-FR" w:bidi="fr-FR"/>
      </w:rPr>
    </w:lvl>
    <w:lvl w:ilvl="4" w:tplc="394C84D0">
      <w:numFmt w:val="bullet"/>
      <w:lvlText w:val="•"/>
      <w:lvlJc w:val="left"/>
      <w:pPr>
        <w:ind w:left="4620" w:hanging="360"/>
      </w:pPr>
      <w:rPr>
        <w:rFonts w:hint="default"/>
        <w:lang w:val="fr-FR" w:eastAsia="fr-FR" w:bidi="fr-FR"/>
      </w:rPr>
    </w:lvl>
    <w:lvl w:ilvl="5" w:tplc="8EDC153C">
      <w:numFmt w:val="bullet"/>
      <w:lvlText w:val="•"/>
      <w:lvlJc w:val="left"/>
      <w:pPr>
        <w:ind w:left="5560" w:hanging="360"/>
      </w:pPr>
      <w:rPr>
        <w:rFonts w:hint="default"/>
        <w:lang w:val="fr-FR" w:eastAsia="fr-FR" w:bidi="fr-FR"/>
      </w:rPr>
    </w:lvl>
    <w:lvl w:ilvl="6" w:tplc="06B498A6">
      <w:numFmt w:val="bullet"/>
      <w:lvlText w:val="•"/>
      <w:lvlJc w:val="left"/>
      <w:pPr>
        <w:ind w:left="6500" w:hanging="360"/>
      </w:pPr>
      <w:rPr>
        <w:rFonts w:hint="default"/>
        <w:lang w:val="fr-FR" w:eastAsia="fr-FR" w:bidi="fr-FR"/>
      </w:rPr>
    </w:lvl>
    <w:lvl w:ilvl="7" w:tplc="831AFAB8">
      <w:numFmt w:val="bullet"/>
      <w:lvlText w:val="•"/>
      <w:lvlJc w:val="left"/>
      <w:pPr>
        <w:ind w:left="7440" w:hanging="360"/>
      </w:pPr>
      <w:rPr>
        <w:rFonts w:hint="default"/>
        <w:lang w:val="fr-FR" w:eastAsia="fr-FR" w:bidi="fr-FR"/>
      </w:rPr>
    </w:lvl>
    <w:lvl w:ilvl="8" w:tplc="10003E7A">
      <w:numFmt w:val="bullet"/>
      <w:lvlText w:val="•"/>
      <w:lvlJc w:val="left"/>
      <w:pPr>
        <w:ind w:left="8380" w:hanging="360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3B6"/>
    <w:rsid w:val="00003BE6"/>
    <w:rsid w:val="00003E4B"/>
    <w:rsid w:val="000B28A1"/>
    <w:rsid w:val="000C046B"/>
    <w:rsid w:val="000D2DA4"/>
    <w:rsid w:val="000E64C6"/>
    <w:rsid w:val="0021376C"/>
    <w:rsid w:val="002565FF"/>
    <w:rsid w:val="00294E06"/>
    <w:rsid w:val="002D765A"/>
    <w:rsid w:val="002E3696"/>
    <w:rsid w:val="003F2F30"/>
    <w:rsid w:val="00400177"/>
    <w:rsid w:val="004F236C"/>
    <w:rsid w:val="004F3858"/>
    <w:rsid w:val="0050245C"/>
    <w:rsid w:val="005212F4"/>
    <w:rsid w:val="005571BD"/>
    <w:rsid w:val="005C5634"/>
    <w:rsid w:val="005D34CE"/>
    <w:rsid w:val="00622FEF"/>
    <w:rsid w:val="00661FB8"/>
    <w:rsid w:val="006953CE"/>
    <w:rsid w:val="006C794D"/>
    <w:rsid w:val="006E52C8"/>
    <w:rsid w:val="006E711E"/>
    <w:rsid w:val="006F725D"/>
    <w:rsid w:val="007178FC"/>
    <w:rsid w:val="00721B5C"/>
    <w:rsid w:val="007C30AA"/>
    <w:rsid w:val="007C54C6"/>
    <w:rsid w:val="007E0D16"/>
    <w:rsid w:val="007E3363"/>
    <w:rsid w:val="00823680"/>
    <w:rsid w:val="00833C5A"/>
    <w:rsid w:val="00847AE3"/>
    <w:rsid w:val="0086321E"/>
    <w:rsid w:val="008825B0"/>
    <w:rsid w:val="008C254A"/>
    <w:rsid w:val="008E760E"/>
    <w:rsid w:val="00903F1B"/>
    <w:rsid w:val="00912FCB"/>
    <w:rsid w:val="00956A38"/>
    <w:rsid w:val="0096003F"/>
    <w:rsid w:val="009C2E5B"/>
    <w:rsid w:val="009D4F39"/>
    <w:rsid w:val="00A203B6"/>
    <w:rsid w:val="00A3307D"/>
    <w:rsid w:val="00A35B9C"/>
    <w:rsid w:val="00A42E45"/>
    <w:rsid w:val="00AA063C"/>
    <w:rsid w:val="00AD5AC0"/>
    <w:rsid w:val="00B40A7E"/>
    <w:rsid w:val="00B44C5B"/>
    <w:rsid w:val="00B4533A"/>
    <w:rsid w:val="00B50CC4"/>
    <w:rsid w:val="00B94DFB"/>
    <w:rsid w:val="00C241DC"/>
    <w:rsid w:val="00C316D7"/>
    <w:rsid w:val="00C45DBE"/>
    <w:rsid w:val="00C524D5"/>
    <w:rsid w:val="00CB5AA6"/>
    <w:rsid w:val="00CC1994"/>
    <w:rsid w:val="00D02CC2"/>
    <w:rsid w:val="00D13D65"/>
    <w:rsid w:val="00D41222"/>
    <w:rsid w:val="00D744E0"/>
    <w:rsid w:val="00D807DF"/>
    <w:rsid w:val="00D920FE"/>
    <w:rsid w:val="00D958F4"/>
    <w:rsid w:val="00DA2F6E"/>
    <w:rsid w:val="00DA3050"/>
    <w:rsid w:val="00DA5C99"/>
    <w:rsid w:val="00DC3E42"/>
    <w:rsid w:val="00DC54BC"/>
    <w:rsid w:val="00E22AAA"/>
    <w:rsid w:val="00E35A48"/>
    <w:rsid w:val="00E719A3"/>
    <w:rsid w:val="00E72DA1"/>
    <w:rsid w:val="00ED0428"/>
    <w:rsid w:val="00F30250"/>
    <w:rsid w:val="00FC4198"/>
    <w:rsid w:val="00FC4AB5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4D823"/>
  <w15:docId w15:val="{F01207F8-43FD-40F1-8333-EC7AA19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975" w:right="1594"/>
      <w:jc w:val="center"/>
      <w:outlineLvl w:val="0"/>
    </w:pPr>
    <w:rPr>
      <w:rFonts w:ascii="Century Gothic" w:eastAsia="Century Gothic" w:hAnsi="Century Gothic" w:cs="Century Gothic"/>
      <w:sz w:val="40"/>
      <w:szCs w:val="40"/>
    </w:rPr>
  </w:style>
  <w:style w:type="paragraph" w:styleId="Titre2">
    <w:name w:val="heading 2"/>
    <w:basedOn w:val="Normal"/>
    <w:uiPriority w:val="1"/>
    <w:qFormat/>
    <w:pPr>
      <w:ind w:left="974" w:right="1590"/>
      <w:jc w:val="center"/>
      <w:outlineLvl w:val="1"/>
    </w:pPr>
    <w:rPr>
      <w:rFonts w:ascii="Century Gothic" w:eastAsia="Century Gothic" w:hAnsi="Century Gothic" w:cs="Century Gothic"/>
      <w:sz w:val="36"/>
      <w:szCs w:val="36"/>
    </w:rPr>
  </w:style>
  <w:style w:type="paragraph" w:styleId="Titre3">
    <w:name w:val="heading 3"/>
    <w:basedOn w:val="Normal"/>
    <w:uiPriority w:val="1"/>
    <w:qFormat/>
    <w:pPr>
      <w:spacing w:before="1"/>
      <w:ind w:left="860" w:hanging="361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uiPriority w:val="1"/>
    <w:qFormat/>
    <w:pPr>
      <w:ind w:left="2625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63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321E"/>
    <w:rPr>
      <w:rFonts w:ascii="Georgia" w:eastAsia="Georgia" w:hAnsi="Georgia" w:cs="Georgi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63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21E"/>
    <w:rPr>
      <w:rFonts w:ascii="Georgia" w:eastAsia="Georgia" w:hAnsi="Georgia" w:cs="Georgia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B94DF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44C5B"/>
    <w:rPr>
      <w:rFonts w:ascii="Georgia" w:eastAsia="Georgia" w:hAnsi="Georgia" w:cs="Georgi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munication.ice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F029-45F2-41D4-A905-E64A0C3A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AMIRA, RAFIKA</dc:creator>
  <cp:keywords/>
  <dc:description/>
  <cp:lastModifiedBy>Amine Pacino</cp:lastModifiedBy>
  <cp:revision>2</cp:revision>
  <cp:lastPrinted>2019-09-11T10:27:00Z</cp:lastPrinted>
  <dcterms:created xsi:type="dcterms:W3CDTF">2019-09-29T20:29:00Z</dcterms:created>
  <dcterms:modified xsi:type="dcterms:W3CDTF">2019-09-29T20:29:00Z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2019-07-29T00:00:00Z</vt:filetime>
  </property>
</Properties>
</file>